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A1D9" w14:textId="77777777" w:rsidR="00C93948" w:rsidRDefault="0086177B">
      <w:pPr>
        <w:spacing w:after="0" w:line="259" w:lineRule="auto"/>
        <w:ind w:left="-1118" w:right="10726" w:firstLine="0"/>
        <w:jc w:val="lef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671BD512" wp14:editId="31C9FD0A">
                <wp:simplePos x="0" y="0"/>
                <wp:positionH relativeFrom="page">
                  <wp:posOffset>0</wp:posOffset>
                </wp:positionH>
                <wp:positionV relativeFrom="page">
                  <wp:posOffset>2400300</wp:posOffset>
                </wp:positionV>
                <wp:extent cx="7191679" cy="7770921"/>
                <wp:effectExtent l="0" t="0" r="0" b="0"/>
                <wp:wrapTopAndBottom/>
                <wp:docPr id="10473" name="Group 10473"/>
                <wp:cNvGraphicFramePr/>
                <a:graphic xmlns:a="http://schemas.openxmlformats.org/drawingml/2006/main">
                  <a:graphicData uri="http://schemas.microsoft.com/office/word/2010/wordprocessingGroup">
                    <wpg:wgp>
                      <wpg:cNvGrpSpPr/>
                      <wpg:grpSpPr>
                        <a:xfrm>
                          <a:off x="0" y="0"/>
                          <a:ext cx="7191679" cy="7770921"/>
                          <a:chOff x="0" y="2401944"/>
                          <a:chExt cx="7191680" cy="7770921"/>
                        </a:xfrm>
                      </wpg:grpSpPr>
                      <wps:wsp>
                        <wps:cNvPr id="6" name="Rectangle 6"/>
                        <wps:cNvSpPr/>
                        <wps:spPr>
                          <a:xfrm>
                            <a:off x="719328" y="9965207"/>
                            <a:ext cx="30404" cy="207658"/>
                          </a:xfrm>
                          <a:prstGeom prst="rect">
                            <a:avLst/>
                          </a:prstGeom>
                          <a:ln>
                            <a:noFill/>
                          </a:ln>
                        </wps:spPr>
                        <wps:txbx>
                          <w:txbxContent>
                            <w:p w14:paraId="7C4225F8" w14:textId="77777777" w:rsidR="00C93948" w:rsidRDefault="005D3321">
                              <w:pPr>
                                <w:spacing w:after="160" w:line="259" w:lineRule="auto"/>
                                <w:ind w:left="0" w:firstLine="0"/>
                                <w:jc w:val="left"/>
                              </w:pPr>
                              <w:r>
                                <w:rPr>
                                  <w:color w:val="181717"/>
                                  <w:sz w:val="18"/>
                                </w:rPr>
                                <w:t xml:space="preserve"> </w:t>
                              </w:r>
                            </w:p>
                          </w:txbxContent>
                        </wps:txbx>
                        <wps:bodyPr horzOverflow="overflow" vert="horz" lIns="0" tIns="0" rIns="0" bIns="0" rtlCol="0">
                          <a:noAutofit/>
                        </wps:bodyPr>
                      </wps:wsp>
                      <wps:wsp>
                        <wps:cNvPr id="7" name="Rectangle 7"/>
                        <wps:cNvSpPr/>
                        <wps:spPr>
                          <a:xfrm>
                            <a:off x="0" y="5583377"/>
                            <a:ext cx="30404" cy="207658"/>
                          </a:xfrm>
                          <a:prstGeom prst="rect">
                            <a:avLst/>
                          </a:prstGeom>
                          <a:ln>
                            <a:noFill/>
                          </a:ln>
                        </wps:spPr>
                        <wps:txbx>
                          <w:txbxContent>
                            <w:p w14:paraId="6C58009A" w14:textId="77777777" w:rsidR="00C93948" w:rsidRDefault="005D3321">
                              <w:pPr>
                                <w:spacing w:after="160" w:line="259" w:lineRule="auto"/>
                                <w:ind w:left="0" w:firstLine="0"/>
                                <w:jc w:val="left"/>
                              </w:pPr>
                              <w:r>
                                <w:rPr>
                                  <w:color w:val="181717"/>
                                  <w:sz w:val="18"/>
                                </w:rPr>
                                <w:t xml:space="preserve"> </w:t>
                              </w:r>
                            </w:p>
                          </w:txbxContent>
                        </wps:txbx>
                        <wps:bodyPr horzOverflow="overflow" vert="horz" lIns="0" tIns="0" rIns="0" bIns="0" rtlCol="0">
                          <a:noAutofit/>
                        </wps:bodyPr>
                      </wps:wsp>
                      <wps:wsp>
                        <wps:cNvPr id="8" name="Rectangle 8"/>
                        <wps:cNvSpPr/>
                        <wps:spPr>
                          <a:xfrm>
                            <a:off x="1829054" y="5583377"/>
                            <a:ext cx="30404" cy="207658"/>
                          </a:xfrm>
                          <a:prstGeom prst="rect">
                            <a:avLst/>
                          </a:prstGeom>
                          <a:ln>
                            <a:noFill/>
                          </a:ln>
                        </wps:spPr>
                        <wps:txbx>
                          <w:txbxContent>
                            <w:p w14:paraId="587207D4" w14:textId="77777777" w:rsidR="00C93948" w:rsidRDefault="005D3321">
                              <w:pPr>
                                <w:spacing w:after="160" w:line="259" w:lineRule="auto"/>
                                <w:ind w:left="0" w:firstLine="0"/>
                                <w:jc w:val="left"/>
                              </w:pPr>
                              <w:r>
                                <w:rPr>
                                  <w:color w:val="181717"/>
                                  <w:sz w:val="18"/>
                                </w:rPr>
                                <w:t xml:space="preserve"> </w:t>
                              </w:r>
                            </w:p>
                          </w:txbxContent>
                        </wps:txbx>
                        <wps:bodyPr horzOverflow="overflow" vert="horz" lIns="0" tIns="0" rIns="0" bIns="0" rtlCol="0">
                          <a:noAutofit/>
                        </wps:bodyPr>
                      </wps:wsp>
                      <wps:wsp>
                        <wps:cNvPr id="42" name="Rectangle 42"/>
                        <wps:cNvSpPr/>
                        <wps:spPr>
                          <a:xfrm>
                            <a:off x="1829054" y="2401944"/>
                            <a:ext cx="3007817" cy="1038477"/>
                          </a:xfrm>
                          <a:prstGeom prst="rect">
                            <a:avLst/>
                          </a:prstGeom>
                          <a:ln>
                            <a:noFill/>
                          </a:ln>
                        </wps:spPr>
                        <wps:txbx>
                          <w:txbxContent>
                            <w:p w14:paraId="741C21A2" w14:textId="77777777" w:rsidR="00C93948" w:rsidRPr="0086177B" w:rsidRDefault="005D3321">
                              <w:pPr>
                                <w:spacing w:after="160" w:line="259" w:lineRule="auto"/>
                                <w:ind w:left="0" w:firstLine="0"/>
                                <w:jc w:val="left"/>
                                <w:rPr>
                                  <w:color w:val="auto"/>
                                  <w:sz w:val="56"/>
                                  <w:szCs w:val="56"/>
                                </w:rPr>
                              </w:pPr>
                              <w:r w:rsidRPr="0086177B">
                                <w:rPr>
                                  <w:b/>
                                  <w:color w:val="auto"/>
                                  <w:sz w:val="56"/>
                                  <w:szCs w:val="56"/>
                                </w:rPr>
                                <w:t>Fair Processing</w:t>
                              </w:r>
                              <w:r w:rsidR="0019283C" w:rsidRPr="0086177B">
                                <w:rPr>
                                  <w:b/>
                                  <w:color w:val="auto"/>
                                  <w:sz w:val="56"/>
                                  <w:szCs w:val="56"/>
                                </w:rPr>
                                <w:t xml:space="preserve"> Notice</w:t>
                              </w:r>
                            </w:p>
                          </w:txbxContent>
                        </wps:txbx>
                        <wps:bodyPr horzOverflow="overflow" vert="horz" lIns="0" tIns="0" rIns="0" bIns="0" rtlCol="0">
                          <a:noAutofit/>
                        </wps:bodyPr>
                      </wps:wsp>
                      <wps:wsp>
                        <wps:cNvPr id="43" name="Rectangle 43"/>
                        <wps:cNvSpPr/>
                        <wps:spPr>
                          <a:xfrm>
                            <a:off x="6421882" y="2626444"/>
                            <a:ext cx="53916" cy="368247"/>
                          </a:xfrm>
                          <a:prstGeom prst="rect">
                            <a:avLst/>
                          </a:prstGeom>
                          <a:ln>
                            <a:noFill/>
                          </a:ln>
                        </wps:spPr>
                        <wps:txbx>
                          <w:txbxContent>
                            <w:p w14:paraId="0AC51F39" w14:textId="77777777" w:rsidR="00C93948" w:rsidRDefault="005D3321">
                              <w:pPr>
                                <w:spacing w:after="160" w:line="259" w:lineRule="auto"/>
                                <w:ind w:left="0" w:firstLine="0"/>
                                <w:jc w:val="left"/>
                              </w:pPr>
                              <w:r>
                                <w:rPr>
                                  <w:b/>
                                  <w:color w:val="FFFEFD"/>
                                  <w:sz w:val="32"/>
                                </w:rPr>
                                <w:t xml:space="preserve"> </w:t>
                              </w:r>
                            </w:p>
                          </w:txbxContent>
                        </wps:txbx>
                        <wps:bodyPr horzOverflow="overflow" vert="horz" lIns="0" tIns="0" rIns="0" bIns="0" rtlCol="0">
                          <a:noAutofit/>
                        </wps:bodyPr>
                      </wps:wsp>
                      <wps:wsp>
                        <wps:cNvPr id="45" name="Rectangle 45"/>
                        <wps:cNvSpPr/>
                        <wps:spPr>
                          <a:xfrm>
                            <a:off x="7119874" y="2626444"/>
                            <a:ext cx="53916" cy="368247"/>
                          </a:xfrm>
                          <a:prstGeom prst="rect">
                            <a:avLst/>
                          </a:prstGeom>
                          <a:ln>
                            <a:noFill/>
                          </a:ln>
                        </wps:spPr>
                        <wps:txbx>
                          <w:txbxContent>
                            <w:p w14:paraId="3662BCDA" w14:textId="77777777" w:rsidR="00C93948" w:rsidRDefault="005D3321">
                              <w:pPr>
                                <w:spacing w:after="160" w:line="259" w:lineRule="auto"/>
                                <w:ind w:left="0" w:firstLine="0"/>
                                <w:jc w:val="left"/>
                              </w:pPr>
                              <w:r>
                                <w:rPr>
                                  <w:b/>
                                  <w:color w:val="FFFEFD"/>
                                  <w:sz w:val="32"/>
                                </w:rPr>
                                <w:t xml:space="preserve"> </w:t>
                              </w:r>
                            </w:p>
                          </w:txbxContent>
                        </wps:txbx>
                        <wps:bodyPr horzOverflow="overflow" vert="horz" lIns="0" tIns="0" rIns="0" bIns="0" rtlCol="0">
                          <a:noAutofit/>
                        </wps:bodyPr>
                      </wps:wsp>
                      <wps:wsp>
                        <wps:cNvPr id="46" name="Rectangle 46"/>
                        <wps:cNvSpPr/>
                        <wps:spPr>
                          <a:xfrm>
                            <a:off x="7161276" y="2720670"/>
                            <a:ext cx="30404" cy="207658"/>
                          </a:xfrm>
                          <a:prstGeom prst="rect">
                            <a:avLst/>
                          </a:prstGeom>
                          <a:ln>
                            <a:noFill/>
                          </a:ln>
                        </wps:spPr>
                        <wps:txbx>
                          <w:txbxContent>
                            <w:p w14:paraId="1628F4A8" w14:textId="77777777" w:rsidR="00C93948" w:rsidRDefault="005D3321">
                              <w:pPr>
                                <w:spacing w:after="160" w:line="259" w:lineRule="auto"/>
                                <w:ind w:left="0" w:firstLine="0"/>
                                <w:jc w:val="left"/>
                              </w:pPr>
                              <w:r>
                                <w:rPr>
                                  <w:color w:val="181717"/>
                                  <w:sz w:val="18"/>
                                </w:rPr>
                                <w:t xml:space="preserve"> </w:t>
                              </w:r>
                            </w:p>
                          </w:txbxContent>
                        </wps:txbx>
                        <wps:bodyPr horzOverflow="overflow" vert="horz" lIns="0" tIns="0" rIns="0" bIns="0" rtlCol="0">
                          <a:noAutofit/>
                        </wps:bodyPr>
                      </wps:wsp>
                      <wps:wsp>
                        <wps:cNvPr id="51" name="Rectangle 51"/>
                        <wps:cNvSpPr/>
                        <wps:spPr>
                          <a:xfrm>
                            <a:off x="6181090" y="2963519"/>
                            <a:ext cx="40538" cy="276877"/>
                          </a:xfrm>
                          <a:prstGeom prst="rect">
                            <a:avLst/>
                          </a:prstGeom>
                          <a:ln>
                            <a:noFill/>
                          </a:ln>
                        </wps:spPr>
                        <wps:txbx>
                          <w:txbxContent>
                            <w:p w14:paraId="447CCBC3" w14:textId="77777777" w:rsidR="00C93948" w:rsidRDefault="005D3321">
                              <w:pPr>
                                <w:spacing w:after="160" w:line="259" w:lineRule="auto"/>
                                <w:ind w:left="0" w:firstLine="0"/>
                                <w:jc w:val="left"/>
                              </w:pPr>
                              <w:r>
                                <w:rPr>
                                  <w:color w:val="83515F"/>
                                </w:rPr>
                                <w:t xml:space="preserve"> </w:t>
                              </w:r>
                            </w:p>
                          </w:txbxContent>
                        </wps:txbx>
                        <wps:bodyPr horzOverflow="overflow" vert="horz" lIns="0" tIns="0" rIns="0" bIns="0" rtlCol="0">
                          <a:noAutofit/>
                        </wps:bodyPr>
                      </wps:wsp>
                      <wps:wsp>
                        <wps:cNvPr id="54" name="Rectangle 54"/>
                        <wps:cNvSpPr/>
                        <wps:spPr>
                          <a:xfrm>
                            <a:off x="7093966" y="2963519"/>
                            <a:ext cx="40539" cy="276877"/>
                          </a:xfrm>
                          <a:prstGeom prst="rect">
                            <a:avLst/>
                          </a:prstGeom>
                          <a:ln>
                            <a:noFill/>
                          </a:ln>
                        </wps:spPr>
                        <wps:txbx>
                          <w:txbxContent>
                            <w:p w14:paraId="1507111C" w14:textId="77777777" w:rsidR="00C93948" w:rsidRDefault="005D3321">
                              <w:pPr>
                                <w:spacing w:after="160" w:line="259" w:lineRule="auto"/>
                                <w:ind w:left="0" w:firstLine="0"/>
                                <w:jc w:val="left"/>
                              </w:pPr>
                              <w:r>
                                <w:rPr>
                                  <w:color w:val="83515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71BD512" id="Group 10473" o:spid="_x0000_s1026" style="position:absolute;left:0;text-align:left;margin-left:0;margin-top:189pt;width:566.25pt;height:611.9pt;z-index:251657216;mso-position-horizontal-relative:page;mso-position-vertical-relative:page;mso-width-relative:margin;mso-height-relative:margin" coordorigin=",24019" coordsize="71916,77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">
                <v:rect id="Rectangle 6" o:spid="_x0000_s1027" style="position:absolute;left:7193;top:99652;width:30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C4225F8" w14:textId="77777777" w:rsidR="00C93948" w:rsidRDefault="005D3321">
                        <w:pPr>
                          <w:spacing w:after="160" w:line="259" w:lineRule="auto"/>
                          <w:ind w:left="0" w:firstLine="0"/>
                          <w:jc w:val="left"/>
                        </w:pPr>
                        <w:r>
                          <w:rPr>
                            <w:color w:val="181717"/>
                            <w:sz w:val="18"/>
                          </w:rPr>
                          <w:t xml:space="preserve"> </w:t>
                        </w:r>
                      </w:p>
                    </w:txbxContent>
                  </v:textbox>
                </v:rect>
                <v:rect id="Rectangle 7" o:spid="_x0000_s1028" style="position:absolute;top:55833;width:30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C58009A" w14:textId="77777777" w:rsidR="00C93948" w:rsidRDefault="005D3321">
                        <w:pPr>
                          <w:spacing w:after="160" w:line="259" w:lineRule="auto"/>
                          <w:ind w:left="0" w:firstLine="0"/>
                          <w:jc w:val="left"/>
                        </w:pPr>
                        <w:r>
                          <w:rPr>
                            <w:color w:val="181717"/>
                            <w:sz w:val="18"/>
                          </w:rPr>
                          <w:t xml:space="preserve"> </w:t>
                        </w:r>
                      </w:p>
                    </w:txbxContent>
                  </v:textbox>
                </v:rect>
                <v:rect id="Rectangle 8" o:spid="_x0000_s1029" style="position:absolute;left:18290;top:55833;width:30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87207D4" w14:textId="77777777" w:rsidR="00C93948" w:rsidRDefault="005D3321">
                        <w:pPr>
                          <w:spacing w:after="160" w:line="259" w:lineRule="auto"/>
                          <w:ind w:left="0" w:firstLine="0"/>
                          <w:jc w:val="left"/>
                        </w:pPr>
                        <w:r>
                          <w:rPr>
                            <w:color w:val="181717"/>
                            <w:sz w:val="18"/>
                          </w:rPr>
                          <w:t xml:space="preserve"> </w:t>
                        </w:r>
                      </w:p>
                    </w:txbxContent>
                  </v:textbox>
                </v:rect>
                <v:rect id="Rectangle 42" o:spid="_x0000_s1030" style="position:absolute;left:18290;top:24019;width:30078;height:10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41C21A2" w14:textId="77777777" w:rsidR="00C93948" w:rsidRPr="0086177B" w:rsidRDefault="005D3321">
                        <w:pPr>
                          <w:spacing w:after="160" w:line="259" w:lineRule="auto"/>
                          <w:ind w:left="0" w:firstLine="0"/>
                          <w:jc w:val="left"/>
                          <w:rPr>
                            <w:color w:val="auto"/>
                            <w:sz w:val="56"/>
                            <w:szCs w:val="56"/>
                          </w:rPr>
                        </w:pPr>
                        <w:r w:rsidRPr="0086177B">
                          <w:rPr>
                            <w:b/>
                            <w:color w:val="auto"/>
                            <w:sz w:val="56"/>
                            <w:szCs w:val="56"/>
                          </w:rPr>
                          <w:t>Fair Processing</w:t>
                        </w:r>
                        <w:r w:rsidR="0019283C" w:rsidRPr="0086177B">
                          <w:rPr>
                            <w:b/>
                            <w:color w:val="auto"/>
                            <w:sz w:val="56"/>
                            <w:szCs w:val="56"/>
                          </w:rPr>
                          <w:t xml:space="preserve"> Notice</w:t>
                        </w:r>
                      </w:p>
                    </w:txbxContent>
                  </v:textbox>
                </v:rect>
                <v:rect id="Rectangle 43" o:spid="_x0000_s1031" style="position:absolute;left:64218;top:26264;width:53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AC51F39" w14:textId="77777777" w:rsidR="00C93948" w:rsidRDefault="005D3321">
                        <w:pPr>
                          <w:spacing w:after="160" w:line="259" w:lineRule="auto"/>
                          <w:ind w:left="0" w:firstLine="0"/>
                          <w:jc w:val="left"/>
                        </w:pPr>
                        <w:r>
                          <w:rPr>
                            <w:b/>
                            <w:color w:val="FFFEFD"/>
                            <w:sz w:val="32"/>
                          </w:rPr>
                          <w:t xml:space="preserve"> </w:t>
                        </w:r>
                      </w:p>
                    </w:txbxContent>
                  </v:textbox>
                </v:rect>
                <v:rect id="Rectangle 45" o:spid="_x0000_s1032" style="position:absolute;left:71198;top:26264;width:539;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662BCDA" w14:textId="77777777" w:rsidR="00C93948" w:rsidRDefault="005D3321">
                        <w:pPr>
                          <w:spacing w:after="160" w:line="259" w:lineRule="auto"/>
                          <w:ind w:left="0" w:firstLine="0"/>
                          <w:jc w:val="left"/>
                        </w:pPr>
                        <w:r>
                          <w:rPr>
                            <w:b/>
                            <w:color w:val="FFFEFD"/>
                            <w:sz w:val="32"/>
                          </w:rPr>
                          <w:t xml:space="preserve"> </w:t>
                        </w:r>
                      </w:p>
                    </w:txbxContent>
                  </v:textbox>
                </v:rect>
                <v:rect id="Rectangle 46" o:spid="_x0000_s1033" style="position:absolute;left:71612;top:27206;width:304;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628F4A8" w14:textId="77777777" w:rsidR="00C93948" w:rsidRDefault="005D3321">
                        <w:pPr>
                          <w:spacing w:after="160" w:line="259" w:lineRule="auto"/>
                          <w:ind w:left="0" w:firstLine="0"/>
                          <w:jc w:val="left"/>
                        </w:pPr>
                        <w:r>
                          <w:rPr>
                            <w:color w:val="181717"/>
                            <w:sz w:val="18"/>
                          </w:rPr>
                          <w:t xml:space="preserve"> </w:t>
                        </w:r>
                      </w:p>
                    </w:txbxContent>
                  </v:textbox>
                </v:rect>
                <v:rect id="Rectangle 51" o:spid="_x0000_s1034" style="position:absolute;left:61810;top:29635;width:40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447CCBC3" w14:textId="77777777" w:rsidR="00C93948" w:rsidRDefault="005D3321">
                        <w:pPr>
                          <w:spacing w:after="160" w:line="259" w:lineRule="auto"/>
                          <w:ind w:left="0" w:firstLine="0"/>
                          <w:jc w:val="left"/>
                        </w:pPr>
                        <w:r>
                          <w:rPr>
                            <w:color w:val="83515F"/>
                          </w:rPr>
                          <w:t xml:space="preserve"> </w:t>
                        </w:r>
                      </w:p>
                    </w:txbxContent>
                  </v:textbox>
                </v:rect>
                <v:rect id="Rectangle 54" o:spid="_x0000_s1035" style="position:absolute;left:70939;top:29635;width:406;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507111C" w14:textId="77777777" w:rsidR="00C93948" w:rsidRDefault="005D3321">
                        <w:pPr>
                          <w:spacing w:after="160" w:line="259" w:lineRule="auto"/>
                          <w:ind w:left="0" w:firstLine="0"/>
                          <w:jc w:val="left"/>
                        </w:pPr>
                        <w:r>
                          <w:rPr>
                            <w:color w:val="83515F"/>
                          </w:rPr>
                          <w:t xml:space="preserve"> </w:t>
                        </w:r>
                      </w:p>
                    </w:txbxContent>
                  </v:textbox>
                </v:rect>
                <w10:wrap type="topAndBottom" anchorx="page" anchory="page"/>
              </v:group>
            </w:pict>
          </mc:Fallback>
        </mc:AlternateContent>
      </w:r>
      <w:r w:rsidR="00621711">
        <w:rPr>
          <w:rFonts w:ascii="Calibri" w:eastAsia="Calibri" w:hAnsi="Calibri" w:cs="Calibri"/>
          <w:noProof/>
          <w:sz w:val="22"/>
        </w:rPr>
        <w:drawing>
          <wp:anchor distT="0" distB="0" distL="114300" distR="114300" simplePos="0" relativeHeight="251693056" behindDoc="0" locked="0" layoutInCell="1" allowOverlap="1" wp14:anchorId="2CFD38E2" wp14:editId="097BFE30">
            <wp:simplePos x="0" y="0"/>
            <wp:positionH relativeFrom="column">
              <wp:posOffset>4319904</wp:posOffset>
            </wp:positionH>
            <wp:positionV relativeFrom="paragraph">
              <wp:posOffset>-567690</wp:posOffset>
            </wp:positionV>
            <wp:extent cx="2372591" cy="1304925"/>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footer.png"/>
                    <pic:cNvPicPr/>
                  </pic:nvPicPr>
                  <pic:blipFill>
                    <a:blip r:embed="rId7">
                      <a:extLst>
                        <a:ext uri="{28A0092B-C50C-407E-A947-70E740481C1C}">
                          <a14:useLocalDpi xmlns:a14="http://schemas.microsoft.com/office/drawing/2010/main" val="0"/>
                        </a:ext>
                      </a:extLst>
                    </a:blip>
                    <a:stretch>
                      <a:fillRect/>
                    </a:stretch>
                  </pic:blipFill>
                  <pic:spPr>
                    <a:xfrm>
                      <a:off x="0" y="0"/>
                      <a:ext cx="2372591" cy="1304925"/>
                    </a:xfrm>
                    <a:prstGeom prst="rect">
                      <a:avLst/>
                    </a:prstGeom>
                  </pic:spPr>
                </pic:pic>
              </a:graphicData>
            </a:graphic>
            <wp14:sizeRelH relativeFrom="margin">
              <wp14:pctWidth>0</wp14:pctWidth>
            </wp14:sizeRelH>
            <wp14:sizeRelV relativeFrom="margin">
              <wp14:pctHeight>0</wp14:pctHeight>
            </wp14:sizeRelV>
          </wp:anchor>
        </w:drawing>
      </w:r>
    </w:p>
    <w:p w14:paraId="30DAF7FF" w14:textId="77777777" w:rsidR="00C93948" w:rsidRDefault="005D3321" w:rsidP="00183503">
      <w:pPr>
        <w:spacing w:after="0" w:line="259" w:lineRule="auto"/>
        <w:ind w:left="0" w:right="10726" w:firstLine="0"/>
        <w:jc w:val="center"/>
      </w:pPr>
      <w:r>
        <w:br w:type="page"/>
      </w:r>
    </w:p>
    <w:p w14:paraId="5B68B645" w14:textId="77777777" w:rsidR="00C93948" w:rsidRDefault="005D3321">
      <w:pPr>
        <w:spacing w:after="27" w:line="259" w:lineRule="auto"/>
        <w:ind w:left="14" w:firstLine="0"/>
        <w:jc w:val="left"/>
      </w:pPr>
      <w:r>
        <w:rPr>
          <w:color w:val="181717"/>
          <w:sz w:val="18"/>
        </w:rPr>
        <w:lastRenderedPageBreak/>
        <w:t xml:space="preserve"> </w:t>
      </w:r>
    </w:p>
    <w:p w14:paraId="5B255D97" w14:textId="77777777" w:rsidR="00183503" w:rsidRDefault="00183503">
      <w:pPr>
        <w:spacing w:after="291"/>
        <w:ind w:right="254"/>
        <w:rPr>
          <w:sz w:val="28"/>
          <w:szCs w:val="28"/>
        </w:rPr>
      </w:pPr>
      <w:r>
        <w:rPr>
          <w:sz w:val="28"/>
          <w:szCs w:val="28"/>
        </w:rPr>
        <w:t>Definitions</w:t>
      </w:r>
    </w:p>
    <w:p w14:paraId="4384529B" w14:textId="77777777" w:rsidR="00C93948" w:rsidRDefault="005D3321">
      <w:pPr>
        <w:spacing w:after="291"/>
        <w:ind w:right="254"/>
      </w:pPr>
      <w:r>
        <w:t xml:space="preserve">To be clear on what we mean in this </w:t>
      </w:r>
      <w:r w:rsidR="00E05030">
        <w:t>notice</w:t>
      </w:r>
      <w:r>
        <w:t xml:space="preserve">: </w:t>
      </w:r>
    </w:p>
    <w:p w14:paraId="4661DB9A" w14:textId="77777777" w:rsidR="00C93948" w:rsidRDefault="005D3321">
      <w:pPr>
        <w:numPr>
          <w:ilvl w:val="0"/>
          <w:numId w:val="1"/>
        </w:numPr>
        <w:spacing w:after="3" w:line="249" w:lineRule="auto"/>
        <w:ind w:hanging="360"/>
        <w:jc w:val="left"/>
      </w:pPr>
      <w:r>
        <w:rPr>
          <w:color w:val="181717"/>
        </w:rPr>
        <w:t>“</w:t>
      </w:r>
      <w:proofErr w:type="gramStart"/>
      <w:r>
        <w:rPr>
          <w:color w:val="181717"/>
        </w:rPr>
        <w:t>personal</w:t>
      </w:r>
      <w:proofErr w:type="gramEnd"/>
      <w:r>
        <w:rPr>
          <w:color w:val="181717"/>
        </w:rPr>
        <w:t xml:space="preserve"> data” means any information that can be used to identify a living individual; </w:t>
      </w:r>
    </w:p>
    <w:p w14:paraId="33326DE0" w14:textId="77777777" w:rsidR="00C93948" w:rsidRDefault="005D3321">
      <w:pPr>
        <w:numPr>
          <w:ilvl w:val="0"/>
          <w:numId w:val="1"/>
        </w:numPr>
        <w:spacing w:after="3" w:line="240" w:lineRule="auto"/>
        <w:ind w:hanging="360"/>
        <w:jc w:val="left"/>
      </w:pPr>
      <w:r>
        <w:rPr>
          <w:color w:val="181717"/>
        </w:rPr>
        <w:t>“</w:t>
      </w:r>
      <w:proofErr w:type="gramStart"/>
      <w:r w:rsidR="00604B1D">
        <w:rPr>
          <w:color w:val="181717"/>
        </w:rPr>
        <w:t>sensitive</w:t>
      </w:r>
      <w:proofErr w:type="gramEnd"/>
      <w:r w:rsidR="00604B1D">
        <w:rPr>
          <w:color w:val="181717"/>
        </w:rPr>
        <w:t xml:space="preserve"> personal</w:t>
      </w:r>
      <w:r>
        <w:rPr>
          <w:color w:val="181717"/>
        </w:rPr>
        <w:t xml:space="preserve"> data” means personal data concerning racial or ethnic origin, political opinions, religious or philosophical beliefs, genetic data, health data, sex life</w:t>
      </w:r>
      <w:r w:rsidR="00604B1D">
        <w:rPr>
          <w:color w:val="181717"/>
        </w:rPr>
        <w:t>,</w:t>
      </w:r>
      <w:r>
        <w:rPr>
          <w:color w:val="181717"/>
        </w:rPr>
        <w:t xml:space="preserve"> sexual orientation</w:t>
      </w:r>
      <w:r w:rsidR="00604B1D">
        <w:rPr>
          <w:color w:val="181717"/>
        </w:rPr>
        <w:t xml:space="preserve"> or criminal convictions/offences</w:t>
      </w:r>
      <w:r>
        <w:rPr>
          <w:color w:val="181717"/>
        </w:rPr>
        <w:t xml:space="preserve">;  </w:t>
      </w:r>
    </w:p>
    <w:p w14:paraId="30ADF66E" w14:textId="77777777" w:rsidR="00C93948" w:rsidRDefault="005D3321">
      <w:pPr>
        <w:numPr>
          <w:ilvl w:val="0"/>
          <w:numId w:val="1"/>
        </w:numPr>
        <w:spacing w:after="3" w:line="249" w:lineRule="auto"/>
        <w:ind w:hanging="360"/>
        <w:jc w:val="left"/>
      </w:pPr>
      <w:r>
        <w:rPr>
          <w:color w:val="181717"/>
        </w:rPr>
        <w:t xml:space="preserve">“controller” means an organisation that decides why and how to collect personal data from or about an </w:t>
      </w:r>
      <w:proofErr w:type="gramStart"/>
      <w:r>
        <w:rPr>
          <w:color w:val="181717"/>
        </w:rPr>
        <w:t>individual;</w:t>
      </w:r>
      <w:proofErr w:type="gramEnd"/>
      <w:r>
        <w:rPr>
          <w:color w:val="181717"/>
        </w:rPr>
        <w:t xml:space="preserve"> </w:t>
      </w:r>
    </w:p>
    <w:p w14:paraId="1CD39B73" w14:textId="77777777" w:rsidR="00C93948" w:rsidRDefault="005D3321">
      <w:pPr>
        <w:numPr>
          <w:ilvl w:val="0"/>
          <w:numId w:val="1"/>
        </w:numPr>
        <w:spacing w:after="3" w:line="249" w:lineRule="auto"/>
        <w:ind w:hanging="360"/>
        <w:jc w:val="left"/>
      </w:pPr>
      <w:r>
        <w:rPr>
          <w:color w:val="181717"/>
        </w:rPr>
        <w:t xml:space="preserve">“processor” means an organisation that is engaged by a controller to process personal data on its </w:t>
      </w:r>
      <w:proofErr w:type="gramStart"/>
      <w:r>
        <w:rPr>
          <w:color w:val="181717"/>
        </w:rPr>
        <w:t>behalf;</w:t>
      </w:r>
      <w:proofErr w:type="gramEnd"/>
      <w:r>
        <w:rPr>
          <w:color w:val="181717"/>
        </w:rPr>
        <w:t xml:space="preserve"> </w:t>
      </w:r>
    </w:p>
    <w:p w14:paraId="7CFF5B2C" w14:textId="060EF96A" w:rsidR="00C93948" w:rsidRDefault="005D3321">
      <w:pPr>
        <w:numPr>
          <w:ilvl w:val="0"/>
          <w:numId w:val="1"/>
        </w:numPr>
        <w:spacing w:after="3" w:line="240" w:lineRule="auto"/>
        <w:ind w:hanging="360"/>
        <w:jc w:val="left"/>
      </w:pPr>
      <w:r>
        <w:rPr>
          <w:color w:val="181717"/>
        </w:rPr>
        <w:t xml:space="preserve">“Howden </w:t>
      </w:r>
      <w:r w:rsidR="003E289B">
        <w:rPr>
          <w:color w:val="181717"/>
        </w:rPr>
        <w:t>UK&amp;I</w:t>
      </w:r>
      <w:r>
        <w:rPr>
          <w:color w:val="181717"/>
        </w:rPr>
        <w:t xml:space="preserve">” means Howden </w:t>
      </w:r>
      <w:r w:rsidR="003E289B">
        <w:rPr>
          <w:color w:val="181717"/>
        </w:rPr>
        <w:t xml:space="preserve">UK&amp;I Holdings </w:t>
      </w:r>
      <w:r>
        <w:rPr>
          <w:color w:val="181717"/>
        </w:rPr>
        <w:t xml:space="preserve">Limited and any company or organisation in which Howden </w:t>
      </w:r>
      <w:r w:rsidR="003E289B">
        <w:rPr>
          <w:color w:val="181717"/>
        </w:rPr>
        <w:t>UK&amp;I H</w:t>
      </w:r>
      <w:r>
        <w:rPr>
          <w:color w:val="181717"/>
        </w:rPr>
        <w:t xml:space="preserve">oldings Limited holds significant share </w:t>
      </w:r>
      <w:proofErr w:type="gramStart"/>
      <w:r>
        <w:rPr>
          <w:color w:val="181717"/>
        </w:rPr>
        <w:t>capital</w:t>
      </w:r>
      <w:r w:rsidR="00E05030">
        <w:rPr>
          <w:color w:val="181717"/>
        </w:rPr>
        <w:t>;</w:t>
      </w:r>
      <w:proofErr w:type="gramEnd"/>
      <w:r>
        <w:rPr>
          <w:color w:val="181717"/>
        </w:rPr>
        <w:t xml:space="preserve"> </w:t>
      </w:r>
    </w:p>
    <w:p w14:paraId="6B59A35D" w14:textId="0B9F8C6C" w:rsidR="00C93948" w:rsidRDefault="005D3321">
      <w:pPr>
        <w:numPr>
          <w:ilvl w:val="0"/>
          <w:numId w:val="1"/>
        </w:numPr>
        <w:spacing w:after="3" w:line="249" w:lineRule="auto"/>
        <w:ind w:hanging="360"/>
        <w:jc w:val="left"/>
      </w:pPr>
      <w:r>
        <w:rPr>
          <w:color w:val="181717"/>
        </w:rPr>
        <w:t>“third-party” means someone who isn’t you, us, or a</w:t>
      </w:r>
      <w:r w:rsidR="00E05030">
        <w:rPr>
          <w:color w:val="181717"/>
        </w:rPr>
        <w:t>nother</w:t>
      </w:r>
      <w:r>
        <w:rPr>
          <w:color w:val="181717"/>
        </w:rPr>
        <w:t xml:space="preserve"> company in Howden </w:t>
      </w:r>
      <w:r w:rsidR="00302336">
        <w:rPr>
          <w:color w:val="181717"/>
        </w:rPr>
        <w:t>UK&amp;I</w:t>
      </w:r>
      <w:r>
        <w:rPr>
          <w:color w:val="181717"/>
        </w:rPr>
        <w:t xml:space="preserve">. </w:t>
      </w:r>
      <w:r>
        <w:br w:type="page"/>
      </w:r>
    </w:p>
    <w:p w14:paraId="68DD14B4" w14:textId="77777777" w:rsidR="00C93948" w:rsidRDefault="005D3321">
      <w:pPr>
        <w:pStyle w:val="Heading1"/>
        <w:ind w:left="1013" w:hanging="720"/>
      </w:pPr>
      <w:r>
        <w:lastRenderedPageBreak/>
        <w:t xml:space="preserve">Our details </w:t>
      </w:r>
    </w:p>
    <w:p w14:paraId="04702937" w14:textId="77777777" w:rsidR="00C93948" w:rsidRPr="00CC5AAE" w:rsidRDefault="005D3321" w:rsidP="00CC5AAE">
      <w:pPr>
        <w:spacing w:after="0" w:line="259" w:lineRule="auto"/>
        <w:ind w:left="322" w:firstLine="0"/>
        <w:jc w:val="left"/>
        <w:rPr>
          <w:sz w:val="16"/>
          <w:szCs w:val="16"/>
        </w:rPr>
      </w:pPr>
      <w:r>
        <w:rPr>
          <w:color w:val="181717"/>
          <w:sz w:val="18"/>
        </w:rPr>
        <w:t xml:space="preserve"> </w:t>
      </w:r>
    </w:p>
    <w:p w14:paraId="5DE9E511" w14:textId="77777777" w:rsidR="001C41E4" w:rsidRPr="005B613A" w:rsidRDefault="005557EA" w:rsidP="00E72B45">
      <w:pPr>
        <w:ind w:left="332" w:right="254"/>
      </w:pPr>
      <w:r>
        <w:t xml:space="preserve">We </w:t>
      </w:r>
      <w:r w:rsidR="006937ED">
        <w:t>are a company that is registered in England and Wales under company number 03507147</w:t>
      </w:r>
      <w:r w:rsidR="001C41E4">
        <w:t>, with a registered address of One Creechurch Place, London, EC3A 5AF.</w:t>
      </w:r>
      <w:r w:rsidR="006439EA">
        <w:t xml:space="preserve"> </w:t>
      </w:r>
      <w:r w:rsidR="001C41E4">
        <w:t>We are registered with the Information Commissioner’s Office (‘ICO’)</w:t>
      </w:r>
      <w:r w:rsidR="00F61D6D">
        <w:t xml:space="preserve"> </w:t>
      </w:r>
      <w:r w:rsidR="001C41E4">
        <w:t>under registration Z6430011, and act</w:t>
      </w:r>
      <w:r w:rsidR="00681ECD">
        <w:t xml:space="preserve"> as a controller of personal data</w:t>
      </w:r>
      <w:r w:rsidR="001C41E4">
        <w:t xml:space="preserve">. </w:t>
      </w:r>
      <w:r w:rsidR="00E72B45">
        <w:t>W</w:t>
      </w:r>
      <w:r w:rsidR="001C41E4">
        <w:t xml:space="preserve">e have appointed a </w:t>
      </w:r>
      <w:r w:rsidR="00E72B45">
        <w:t>Data Protection Officer (‘DPO’), and i</w:t>
      </w:r>
      <w:r w:rsidR="001C41E4">
        <w:t>ndividuals have the right to contact our DPO with data protection queries or concerns that they may have. You can contact our DPO in the following ways</w:t>
      </w:r>
      <w:r w:rsidR="001C41E4" w:rsidRPr="005B613A">
        <w:t>:</w:t>
      </w:r>
    </w:p>
    <w:p w14:paraId="71059EF4" w14:textId="77777777" w:rsidR="001C41E4" w:rsidRPr="005B613A" w:rsidRDefault="001C41E4" w:rsidP="001C41E4">
      <w:pPr>
        <w:pStyle w:val="NoSpacing"/>
      </w:pPr>
    </w:p>
    <w:p w14:paraId="7FAFF86A" w14:textId="77777777" w:rsidR="001C41E4" w:rsidRPr="00E72B45" w:rsidRDefault="001C41E4" w:rsidP="00E72B45">
      <w:pPr>
        <w:pStyle w:val="NoSpacing"/>
        <w:ind w:firstLine="322"/>
        <w:rPr>
          <w:rFonts w:ascii="Manrope" w:eastAsia="Manrope" w:hAnsi="Manrope" w:cs="Manrope"/>
          <w:color w:val="000000"/>
          <w:sz w:val="24"/>
          <w:szCs w:val="22"/>
          <w:lang w:eastAsia="en-GB"/>
        </w:rPr>
      </w:pPr>
      <w:r w:rsidRPr="00E72B45">
        <w:rPr>
          <w:rFonts w:ascii="Manrope" w:eastAsia="Manrope" w:hAnsi="Manrope" w:cs="Manrope"/>
          <w:b/>
          <w:color w:val="000000"/>
          <w:sz w:val="24"/>
          <w:szCs w:val="22"/>
          <w:lang w:eastAsia="en-GB"/>
        </w:rPr>
        <w:t>By e-mail</w:t>
      </w:r>
      <w:r w:rsidRPr="00E72B45">
        <w:rPr>
          <w:rFonts w:ascii="Manrope" w:eastAsia="Manrope" w:hAnsi="Manrope" w:cs="Manrope"/>
          <w:color w:val="000000"/>
          <w:sz w:val="24"/>
          <w:szCs w:val="22"/>
          <w:lang w:eastAsia="en-GB"/>
        </w:rPr>
        <w:t>: dpo@howden-insurance.co.uk</w:t>
      </w:r>
    </w:p>
    <w:p w14:paraId="1CD9EB6D" w14:textId="77777777" w:rsidR="001C41E4" w:rsidRPr="00E72B45" w:rsidRDefault="001C41E4" w:rsidP="00E72B45">
      <w:pPr>
        <w:pStyle w:val="NoSpacing"/>
        <w:ind w:left="322"/>
        <w:rPr>
          <w:rFonts w:ascii="Manrope" w:eastAsia="Manrope" w:hAnsi="Manrope" w:cs="Manrope"/>
          <w:color w:val="000000"/>
          <w:sz w:val="24"/>
          <w:szCs w:val="22"/>
          <w:lang w:eastAsia="en-GB"/>
        </w:rPr>
      </w:pPr>
      <w:r w:rsidRPr="00E72B45">
        <w:rPr>
          <w:rFonts w:ascii="Manrope" w:eastAsia="Manrope" w:hAnsi="Manrope" w:cs="Manrope"/>
          <w:b/>
          <w:color w:val="000000"/>
          <w:sz w:val="24"/>
          <w:szCs w:val="22"/>
          <w:lang w:eastAsia="en-GB"/>
        </w:rPr>
        <w:t>By post</w:t>
      </w:r>
      <w:r w:rsidRPr="00E72B45">
        <w:rPr>
          <w:rFonts w:ascii="Manrope" w:eastAsia="Manrope" w:hAnsi="Manrope" w:cs="Manrope"/>
          <w:color w:val="000000"/>
          <w:sz w:val="24"/>
          <w:szCs w:val="22"/>
          <w:lang w:eastAsia="en-GB"/>
        </w:rPr>
        <w:t xml:space="preserve">: FAO The Data Protection Officer, Howden UK &amp; Ireland, Ageas House, The Square, Gloucester Business Park, </w:t>
      </w:r>
      <w:proofErr w:type="spellStart"/>
      <w:r w:rsidRPr="00E72B45">
        <w:rPr>
          <w:rFonts w:ascii="Manrope" w:eastAsia="Manrope" w:hAnsi="Manrope" w:cs="Manrope"/>
          <w:color w:val="000000"/>
          <w:sz w:val="24"/>
          <w:szCs w:val="22"/>
          <w:lang w:eastAsia="en-GB"/>
        </w:rPr>
        <w:t>Brockworth</w:t>
      </w:r>
      <w:proofErr w:type="spellEnd"/>
      <w:r w:rsidRPr="00E72B45">
        <w:rPr>
          <w:rFonts w:ascii="Manrope" w:eastAsia="Manrope" w:hAnsi="Manrope" w:cs="Manrope"/>
          <w:color w:val="000000"/>
          <w:sz w:val="24"/>
          <w:szCs w:val="22"/>
          <w:lang w:eastAsia="en-GB"/>
        </w:rPr>
        <w:t>, Gloucester, GL3 4ZP, UK.</w:t>
      </w:r>
    </w:p>
    <w:p w14:paraId="6F29843E" w14:textId="77777777" w:rsidR="00C93948" w:rsidRDefault="00C93948" w:rsidP="00203012">
      <w:pPr>
        <w:spacing w:after="0" w:line="259" w:lineRule="auto"/>
        <w:ind w:left="322" w:firstLine="0"/>
        <w:jc w:val="left"/>
      </w:pPr>
    </w:p>
    <w:p w14:paraId="26C341F3" w14:textId="77777777" w:rsidR="00CC5AAE" w:rsidRDefault="00CC5AAE" w:rsidP="00203012">
      <w:pPr>
        <w:spacing w:after="0" w:line="259" w:lineRule="auto"/>
        <w:ind w:left="322" w:firstLine="0"/>
        <w:jc w:val="left"/>
      </w:pPr>
      <w:proofErr w:type="gramStart"/>
      <w:r>
        <w:t>Alternatively</w:t>
      </w:r>
      <w:proofErr w:type="gramEnd"/>
      <w:r>
        <w:t xml:space="preserve"> you can email us at </w:t>
      </w:r>
      <w:hyperlink r:id="rId8" w:history="1">
        <w:r w:rsidRPr="00523D96">
          <w:rPr>
            <w:rStyle w:val="Hyperlink"/>
          </w:rPr>
          <w:t>enquiries@redarc.co.uk</w:t>
        </w:r>
      </w:hyperlink>
      <w:r>
        <w:t xml:space="preserve"> or call us on 01244 625180.</w:t>
      </w:r>
    </w:p>
    <w:p w14:paraId="2BC5D1D5" w14:textId="77777777" w:rsidR="00CC5AAE" w:rsidRPr="00CC5AAE" w:rsidRDefault="00CC5AAE" w:rsidP="00203012">
      <w:pPr>
        <w:spacing w:after="0" w:line="259" w:lineRule="auto"/>
        <w:ind w:left="322" w:firstLine="0"/>
        <w:jc w:val="left"/>
        <w:rPr>
          <w:sz w:val="16"/>
          <w:szCs w:val="16"/>
        </w:rPr>
      </w:pPr>
    </w:p>
    <w:p w14:paraId="5F0FA7F4" w14:textId="77777777" w:rsidR="00C93948" w:rsidRDefault="005D3321">
      <w:pPr>
        <w:pStyle w:val="Heading1"/>
        <w:ind w:left="1013" w:hanging="720"/>
      </w:pPr>
      <w:r>
        <w:t xml:space="preserve">Who does this notice relate </w:t>
      </w:r>
      <w:proofErr w:type="gramStart"/>
      <w:r>
        <w:t>to</w:t>
      </w:r>
      <w:proofErr w:type="gramEnd"/>
      <w:r>
        <w:t xml:space="preserve"> </w:t>
      </w:r>
    </w:p>
    <w:p w14:paraId="76AB11BB" w14:textId="77777777" w:rsidR="00C93948" w:rsidRPr="00CC5AAE" w:rsidRDefault="005D3321">
      <w:pPr>
        <w:spacing w:after="0" w:line="259" w:lineRule="auto"/>
        <w:ind w:left="322" w:firstLine="0"/>
        <w:jc w:val="left"/>
        <w:rPr>
          <w:sz w:val="16"/>
          <w:szCs w:val="16"/>
        </w:rPr>
      </w:pPr>
      <w:r>
        <w:t xml:space="preserve"> </w:t>
      </w:r>
    </w:p>
    <w:p w14:paraId="1BD427D3" w14:textId="77777777" w:rsidR="00C93948" w:rsidRDefault="005D3321">
      <w:pPr>
        <w:ind w:left="332" w:right="254"/>
      </w:pPr>
      <w:r>
        <w:t xml:space="preserve">This </w:t>
      </w:r>
      <w:r w:rsidR="005F0317">
        <w:t>notice</w:t>
      </w:r>
      <w:r>
        <w:t xml:space="preserve"> relates to the following types of individuals, where we hold your personal data: </w:t>
      </w:r>
    </w:p>
    <w:p w14:paraId="35088AEA" w14:textId="77777777" w:rsidR="00C93948" w:rsidRDefault="005D3321">
      <w:pPr>
        <w:spacing w:after="0" w:line="259" w:lineRule="auto"/>
        <w:ind w:left="322" w:firstLine="0"/>
        <w:jc w:val="left"/>
      </w:pPr>
      <w:r>
        <w:t xml:space="preserve"> </w:t>
      </w:r>
    </w:p>
    <w:p w14:paraId="23C614DE" w14:textId="77777777" w:rsidR="00A622D5" w:rsidRDefault="00A622D5">
      <w:pPr>
        <w:numPr>
          <w:ilvl w:val="0"/>
          <w:numId w:val="2"/>
        </w:numPr>
        <w:ind w:right="127" w:hanging="360"/>
      </w:pPr>
      <w:r>
        <w:t xml:space="preserve">Employees of </w:t>
      </w:r>
      <w:r w:rsidR="009E6C1C">
        <w:t xml:space="preserve">clients to whom we provide a </w:t>
      </w:r>
      <w:proofErr w:type="gramStart"/>
      <w:r w:rsidR="009E6C1C">
        <w:t>service</w:t>
      </w:r>
      <w:r w:rsidR="005D3321">
        <w:t>;</w:t>
      </w:r>
      <w:proofErr w:type="gramEnd"/>
    </w:p>
    <w:p w14:paraId="011B44AC" w14:textId="77777777" w:rsidR="00C93948" w:rsidRDefault="009E6C1C" w:rsidP="00203012">
      <w:pPr>
        <w:numPr>
          <w:ilvl w:val="0"/>
          <w:numId w:val="2"/>
        </w:numPr>
        <w:spacing w:after="0" w:line="249" w:lineRule="auto"/>
        <w:ind w:right="127" w:hanging="360"/>
      </w:pPr>
      <w:r>
        <w:t xml:space="preserve">Members of a trade or professional </w:t>
      </w:r>
      <w:proofErr w:type="gramStart"/>
      <w:r>
        <w:t>organisation;</w:t>
      </w:r>
      <w:proofErr w:type="gramEnd"/>
    </w:p>
    <w:p w14:paraId="0E261A8F" w14:textId="77777777" w:rsidR="00C93948" w:rsidRDefault="00C4112D">
      <w:pPr>
        <w:numPr>
          <w:ilvl w:val="0"/>
          <w:numId w:val="2"/>
        </w:numPr>
        <w:ind w:right="127" w:hanging="360"/>
      </w:pPr>
      <w:r>
        <w:t xml:space="preserve">Visitors to our </w:t>
      </w:r>
      <w:proofErr w:type="gramStart"/>
      <w:r>
        <w:t>website</w:t>
      </w:r>
      <w:r w:rsidR="005D3321">
        <w:t>;</w:t>
      </w:r>
      <w:proofErr w:type="gramEnd"/>
      <w:r w:rsidR="005D3321">
        <w:rPr>
          <w:b/>
          <w:color w:val="FFFFFF"/>
          <w:sz w:val="40"/>
        </w:rPr>
        <w:t xml:space="preserve"> </w:t>
      </w:r>
      <w:r w:rsidR="005D3321">
        <w:t xml:space="preserve"> </w:t>
      </w:r>
    </w:p>
    <w:p w14:paraId="66D58989" w14:textId="77777777" w:rsidR="00C93948" w:rsidRDefault="005D3321">
      <w:pPr>
        <w:numPr>
          <w:ilvl w:val="0"/>
          <w:numId w:val="2"/>
        </w:numPr>
        <w:ind w:right="127" w:hanging="360"/>
      </w:pPr>
      <w:r>
        <w:t xml:space="preserve">Individuals who contact us with a query, concern or </w:t>
      </w:r>
      <w:proofErr w:type="gramStart"/>
      <w:r>
        <w:t>complaint;</w:t>
      </w:r>
      <w:proofErr w:type="gramEnd"/>
      <w:r>
        <w:t xml:space="preserve"> </w:t>
      </w:r>
    </w:p>
    <w:p w14:paraId="290A2AD8" w14:textId="77777777" w:rsidR="00C93948" w:rsidRPr="003C04A2" w:rsidRDefault="005D3321" w:rsidP="009E6C1C">
      <w:pPr>
        <w:numPr>
          <w:ilvl w:val="0"/>
          <w:numId w:val="2"/>
        </w:numPr>
        <w:spacing w:after="0"/>
        <w:ind w:right="127" w:hanging="360"/>
      </w:pPr>
      <w:r>
        <w:t xml:space="preserve">Individuals </w:t>
      </w:r>
      <w:r w:rsidR="009E6C1C">
        <w:t>who request information from us.</w:t>
      </w:r>
    </w:p>
    <w:p w14:paraId="061A6901" w14:textId="77777777" w:rsidR="003C04A2" w:rsidRPr="00CC5AAE" w:rsidRDefault="003C04A2" w:rsidP="003C04A2">
      <w:pPr>
        <w:spacing w:after="0"/>
        <w:ind w:left="1027" w:right="127" w:firstLine="0"/>
        <w:rPr>
          <w:sz w:val="16"/>
          <w:szCs w:val="16"/>
        </w:rPr>
      </w:pPr>
    </w:p>
    <w:p w14:paraId="3E3AF83F" w14:textId="77777777" w:rsidR="00C93948" w:rsidRDefault="005D3321" w:rsidP="00CB2FAA">
      <w:pPr>
        <w:pStyle w:val="Heading1"/>
        <w:ind w:left="1013" w:hanging="720"/>
      </w:pPr>
      <w:r w:rsidRPr="00CB2FAA">
        <w:t xml:space="preserve"> </w:t>
      </w:r>
      <w:r>
        <w:t xml:space="preserve">What personal data do we </w:t>
      </w:r>
      <w:proofErr w:type="gramStart"/>
      <w:r>
        <w:t>collect</w:t>
      </w:r>
      <w:proofErr w:type="gramEnd"/>
      <w:r>
        <w:t xml:space="preserve"> </w:t>
      </w:r>
    </w:p>
    <w:p w14:paraId="77525B28" w14:textId="77777777" w:rsidR="00C93948" w:rsidRPr="00CC5AAE" w:rsidRDefault="005D3321" w:rsidP="00CC5AAE">
      <w:pPr>
        <w:spacing w:after="0" w:line="259" w:lineRule="auto"/>
        <w:ind w:left="322" w:firstLine="0"/>
        <w:jc w:val="left"/>
        <w:rPr>
          <w:sz w:val="16"/>
          <w:szCs w:val="16"/>
        </w:rPr>
      </w:pPr>
      <w:r>
        <w:rPr>
          <w:color w:val="181717"/>
          <w:sz w:val="18"/>
        </w:rPr>
        <w:t xml:space="preserve"> </w:t>
      </w:r>
    </w:p>
    <w:p w14:paraId="2D7FF84E" w14:textId="77777777" w:rsidR="00C93948" w:rsidRDefault="005D3321">
      <w:pPr>
        <w:ind w:left="332" w:right="254"/>
      </w:pPr>
      <w:r>
        <w:t xml:space="preserve">Depending on your relationship with us, we may collect the following types of information from, or about, </w:t>
      </w:r>
      <w:r w:rsidR="00915808">
        <w:t>you</w:t>
      </w:r>
      <w:r>
        <w:t xml:space="preserve">: </w:t>
      </w:r>
    </w:p>
    <w:p w14:paraId="21659C08" w14:textId="77777777" w:rsidR="00C93948" w:rsidRDefault="005D3321">
      <w:pPr>
        <w:spacing w:after="0" w:line="259" w:lineRule="auto"/>
        <w:ind w:left="322" w:firstLine="0"/>
        <w:jc w:val="left"/>
      </w:pPr>
      <w:r>
        <w:t xml:space="preserve"> </w:t>
      </w:r>
    </w:p>
    <w:p w14:paraId="521FB4A0" w14:textId="77777777" w:rsidR="00C93948" w:rsidRDefault="005D3321">
      <w:pPr>
        <w:numPr>
          <w:ilvl w:val="0"/>
          <w:numId w:val="3"/>
        </w:numPr>
        <w:ind w:right="254" w:hanging="360"/>
      </w:pPr>
      <w:r>
        <w:rPr>
          <w:b/>
        </w:rPr>
        <w:t>Identity and contact data</w:t>
      </w:r>
      <w:r>
        <w:t>: for example, yo</w:t>
      </w:r>
      <w:r w:rsidR="00B94881">
        <w:t>ur name, gender, date of birth</w:t>
      </w:r>
      <w:r>
        <w:t>, telephone number</w:t>
      </w:r>
      <w:r w:rsidR="006C7705">
        <w:t xml:space="preserve"> and </w:t>
      </w:r>
      <w:r>
        <w:t xml:space="preserve">e-mail address </w:t>
      </w:r>
    </w:p>
    <w:p w14:paraId="2561302C" w14:textId="77777777" w:rsidR="00C93948" w:rsidRDefault="005D3321">
      <w:pPr>
        <w:numPr>
          <w:ilvl w:val="0"/>
          <w:numId w:val="3"/>
        </w:numPr>
        <w:ind w:right="254" w:hanging="360"/>
      </w:pPr>
      <w:r>
        <w:rPr>
          <w:b/>
        </w:rPr>
        <w:t>Location data</w:t>
      </w:r>
      <w:r>
        <w:t xml:space="preserve">: for example, your residential </w:t>
      </w:r>
      <w:proofErr w:type="gramStart"/>
      <w:r w:rsidR="00B94881">
        <w:t>address</w:t>
      </w:r>
      <w:r>
        <w:t>;</w:t>
      </w:r>
      <w:proofErr w:type="gramEnd"/>
      <w:r>
        <w:t xml:space="preserve"> </w:t>
      </w:r>
    </w:p>
    <w:p w14:paraId="1C81DDDB" w14:textId="77777777" w:rsidR="00C93948" w:rsidRDefault="005D3321">
      <w:pPr>
        <w:numPr>
          <w:ilvl w:val="0"/>
          <w:numId w:val="3"/>
        </w:numPr>
        <w:ind w:right="254" w:hanging="360"/>
      </w:pPr>
      <w:r>
        <w:rPr>
          <w:b/>
        </w:rPr>
        <w:t>Correspondence data</w:t>
      </w:r>
      <w:r>
        <w:t xml:space="preserve">: for example, copies of letters and e-mails we send you or you send to </w:t>
      </w:r>
      <w:proofErr w:type="gramStart"/>
      <w:r>
        <w:t>us</w:t>
      </w:r>
      <w:r w:rsidR="00871082">
        <w:t>;</w:t>
      </w:r>
      <w:proofErr w:type="gramEnd"/>
      <w:r>
        <w:t xml:space="preserve"> </w:t>
      </w:r>
    </w:p>
    <w:p w14:paraId="3D28D42E" w14:textId="77777777" w:rsidR="00C93948" w:rsidRPr="00915435" w:rsidRDefault="00A961BC" w:rsidP="00915435">
      <w:pPr>
        <w:numPr>
          <w:ilvl w:val="0"/>
          <w:numId w:val="3"/>
        </w:numPr>
        <w:ind w:right="254" w:hanging="360"/>
        <w:rPr>
          <w:b/>
        </w:rPr>
      </w:pPr>
      <w:r>
        <w:rPr>
          <w:b/>
        </w:rPr>
        <w:t>Sensitive personal data</w:t>
      </w:r>
      <w:r w:rsidR="005D3321" w:rsidRPr="00915435">
        <w:rPr>
          <w:b/>
        </w:rPr>
        <w:t xml:space="preserve">: </w:t>
      </w:r>
      <w:r w:rsidR="006C7705">
        <w:t xml:space="preserve">for example details of a health-related condition that you </w:t>
      </w:r>
      <w:r w:rsidR="0092655A">
        <w:t xml:space="preserve">discuss with </w:t>
      </w:r>
      <w:proofErr w:type="gramStart"/>
      <w:r w:rsidR="0092655A">
        <w:t>us</w:t>
      </w:r>
      <w:r w:rsidR="005D3321" w:rsidRPr="003B2AA2">
        <w:t>;</w:t>
      </w:r>
      <w:r w:rsidR="005D3321" w:rsidRPr="00915435">
        <w:rPr>
          <w:b/>
        </w:rPr>
        <w:t xml:space="preserve"> </w:t>
      </w:r>
      <w:r w:rsidR="005D3321" w:rsidRPr="006C600B">
        <w:t xml:space="preserve"> </w:t>
      </w:r>
      <w:r w:rsidR="00B94881" w:rsidRPr="006C600B">
        <w:t>and</w:t>
      </w:r>
      <w:proofErr w:type="gramEnd"/>
    </w:p>
    <w:p w14:paraId="6260B656" w14:textId="77777777" w:rsidR="00C93948" w:rsidRDefault="005D3321" w:rsidP="00915435">
      <w:pPr>
        <w:numPr>
          <w:ilvl w:val="0"/>
          <w:numId w:val="3"/>
        </w:numPr>
        <w:ind w:right="254" w:hanging="360"/>
        <w:rPr>
          <w:b/>
        </w:rPr>
      </w:pPr>
      <w:r>
        <w:rPr>
          <w:b/>
        </w:rPr>
        <w:t>Internet data</w:t>
      </w:r>
      <w:r w:rsidRPr="00915435">
        <w:rPr>
          <w:b/>
        </w:rPr>
        <w:t xml:space="preserve">: </w:t>
      </w:r>
      <w:r w:rsidRPr="003B2AA2">
        <w:t>for example, information collected by cookies and other online technologies when you use our website</w:t>
      </w:r>
      <w:r w:rsidR="0004018F">
        <w:t xml:space="preserve">, </w:t>
      </w:r>
      <w:r w:rsidR="0083527F">
        <w:t>such as</w:t>
      </w:r>
      <w:r w:rsidR="0004018F">
        <w:t xml:space="preserve"> your</w:t>
      </w:r>
      <w:r w:rsidR="00B94881">
        <w:t xml:space="preserve"> IP address.</w:t>
      </w:r>
    </w:p>
    <w:p w14:paraId="333FE1FA" w14:textId="77777777" w:rsidR="003B2AA2" w:rsidRDefault="003B2AA2" w:rsidP="003B2AA2">
      <w:pPr>
        <w:ind w:left="1027" w:right="254" w:firstLine="0"/>
        <w:rPr>
          <w:b/>
        </w:rPr>
      </w:pPr>
    </w:p>
    <w:p w14:paraId="34CCFA67" w14:textId="77777777" w:rsidR="00C93948" w:rsidRDefault="005D3321">
      <w:pPr>
        <w:pStyle w:val="Heading1"/>
        <w:ind w:left="1013" w:hanging="720"/>
      </w:pPr>
      <w:r>
        <w:t xml:space="preserve">How do we collect personal data </w:t>
      </w:r>
    </w:p>
    <w:p w14:paraId="36AF1F4E" w14:textId="77777777" w:rsidR="00AB3DE6" w:rsidRDefault="005D3321" w:rsidP="00AB3DE6">
      <w:pPr>
        <w:spacing w:after="0" w:line="259" w:lineRule="auto"/>
        <w:ind w:left="322" w:firstLine="0"/>
        <w:jc w:val="left"/>
        <w:rPr>
          <w:sz w:val="18"/>
        </w:rPr>
      </w:pPr>
      <w:r>
        <w:rPr>
          <w:sz w:val="18"/>
        </w:rPr>
        <w:t xml:space="preserve"> </w:t>
      </w:r>
    </w:p>
    <w:p w14:paraId="7750BDA9" w14:textId="77777777" w:rsidR="003C04A2" w:rsidRDefault="005D3321" w:rsidP="00201309">
      <w:pPr>
        <w:spacing w:after="0" w:line="259" w:lineRule="auto"/>
        <w:ind w:left="322" w:firstLine="0"/>
        <w:jc w:val="left"/>
        <w:rPr>
          <w:sz w:val="16"/>
          <w:szCs w:val="16"/>
        </w:rPr>
      </w:pPr>
      <w:r>
        <w:t>We may collect personal data from, or about, you through different channels depending on our relati</w:t>
      </w:r>
      <w:r w:rsidR="0018657F">
        <w:t>onship with you. For example</w:t>
      </w:r>
      <w:r w:rsidR="00F72F33">
        <w:t>,</w:t>
      </w:r>
      <w:r w:rsidR="0018657F">
        <w:t xml:space="preserve"> we may receive your personal from insurers, </w:t>
      </w:r>
      <w:proofErr w:type="gramStart"/>
      <w:r w:rsidR="0018657F">
        <w:t>employers</w:t>
      </w:r>
      <w:proofErr w:type="gramEnd"/>
      <w:r w:rsidR="0018657F">
        <w:t xml:space="preserve"> or membership organisations where they have made our services available to you, and where they have established a lawful basis for providing us with that information</w:t>
      </w:r>
      <w:r w:rsidR="00F72F33">
        <w:t xml:space="preserve">. </w:t>
      </w:r>
      <w:proofErr w:type="gramStart"/>
      <w:r w:rsidR="00F72F33">
        <w:t>Alternatively</w:t>
      </w:r>
      <w:proofErr w:type="gramEnd"/>
      <w:r w:rsidR="00F72F33">
        <w:t xml:space="preserve"> we will collect personal data directly from you </w:t>
      </w:r>
      <w:r w:rsidR="00201309">
        <w:t>when you engage us, or we engage you,</w:t>
      </w:r>
      <w:r w:rsidR="00F72F33">
        <w:t xml:space="preserve"> in writing or over the phone</w:t>
      </w:r>
      <w:r w:rsidR="00201309">
        <w:t>.</w:t>
      </w:r>
    </w:p>
    <w:p w14:paraId="6F8903CA" w14:textId="77777777" w:rsidR="003C04A2" w:rsidRPr="004B69CC" w:rsidRDefault="003C04A2" w:rsidP="003B2AA2">
      <w:pPr>
        <w:ind w:left="1027" w:right="254" w:firstLine="0"/>
        <w:rPr>
          <w:sz w:val="16"/>
          <w:szCs w:val="16"/>
        </w:rPr>
      </w:pPr>
    </w:p>
    <w:p w14:paraId="76633EE9" w14:textId="77777777" w:rsidR="00C93948" w:rsidRDefault="00407414">
      <w:pPr>
        <w:pStyle w:val="Heading1"/>
        <w:ind w:left="1013" w:hanging="720"/>
      </w:pPr>
      <w:r>
        <w:t xml:space="preserve">Why do we collect personal </w:t>
      </w:r>
      <w:proofErr w:type="gramStart"/>
      <w:r>
        <w:t>data</w:t>
      </w:r>
      <w:proofErr w:type="gramEnd"/>
    </w:p>
    <w:p w14:paraId="58716B73" w14:textId="77777777" w:rsidR="00C93948" w:rsidRPr="004B69CC" w:rsidRDefault="005D3321">
      <w:pPr>
        <w:spacing w:after="0" w:line="259" w:lineRule="auto"/>
        <w:ind w:left="322" w:firstLine="0"/>
        <w:jc w:val="left"/>
        <w:rPr>
          <w:sz w:val="16"/>
          <w:szCs w:val="16"/>
        </w:rPr>
      </w:pPr>
      <w:r>
        <w:t xml:space="preserve"> </w:t>
      </w:r>
    </w:p>
    <w:p w14:paraId="12340FE5" w14:textId="77777777" w:rsidR="005A07FA" w:rsidRDefault="00176660" w:rsidP="005A07FA">
      <w:pPr>
        <w:spacing w:after="0"/>
        <w:ind w:left="332" w:right="254"/>
      </w:pPr>
      <w:r>
        <w:t xml:space="preserve">Under data protection law we are required to establish a lawful basis to justify our use of your personal data. Below are our reasons for </w:t>
      </w:r>
      <w:r w:rsidR="00C46980">
        <w:t>processing</w:t>
      </w:r>
      <w:r>
        <w:t xml:space="preserve"> personal data:</w:t>
      </w:r>
    </w:p>
    <w:p w14:paraId="725273FE" w14:textId="77777777" w:rsidR="00C93948" w:rsidRPr="005A07FA" w:rsidRDefault="005D3321" w:rsidP="005A07FA">
      <w:pPr>
        <w:spacing w:after="0"/>
        <w:ind w:left="332" w:right="254"/>
        <w:rPr>
          <w:sz w:val="16"/>
          <w:szCs w:val="16"/>
        </w:rPr>
      </w:pPr>
      <w:r>
        <w:rPr>
          <w:rFonts w:ascii="Times New Roman" w:eastAsia="Times New Roman" w:hAnsi="Times New Roman" w:cs="Times New Roman"/>
          <w:b/>
          <w:color w:val="FFFFFF"/>
          <w:sz w:val="40"/>
        </w:rPr>
        <w:t xml:space="preserve"> </w:t>
      </w:r>
      <w:r>
        <w:t xml:space="preserve"> </w:t>
      </w:r>
    </w:p>
    <w:p w14:paraId="6038D321" w14:textId="77777777" w:rsidR="00C93948" w:rsidRDefault="005D3321">
      <w:pPr>
        <w:numPr>
          <w:ilvl w:val="0"/>
          <w:numId w:val="5"/>
        </w:numPr>
        <w:ind w:right="254" w:hanging="360"/>
      </w:pPr>
      <w:r>
        <w:rPr>
          <w:b/>
        </w:rPr>
        <w:t>To enter into or perform a contract with you</w:t>
      </w:r>
      <w:r>
        <w:t xml:space="preserve">; for example, </w:t>
      </w:r>
      <w:r w:rsidR="00975D5D">
        <w:t xml:space="preserve">to arrange and administer a service we have agreed to provide you, to answer any queries you may have in relation to this, and to action your </w:t>
      </w:r>
      <w:proofErr w:type="gramStart"/>
      <w:r w:rsidR="00975D5D">
        <w:t>requests;</w:t>
      </w:r>
      <w:proofErr w:type="gramEnd"/>
    </w:p>
    <w:p w14:paraId="7F087C91" w14:textId="77777777" w:rsidR="00C93948" w:rsidRDefault="005D3321">
      <w:pPr>
        <w:numPr>
          <w:ilvl w:val="0"/>
          <w:numId w:val="5"/>
        </w:numPr>
        <w:ind w:right="254" w:hanging="360"/>
      </w:pPr>
      <w:r>
        <w:rPr>
          <w:b/>
        </w:rPr>
        <w:t>To comply with a legal obligation</w:t>
      </w:r>
      <w:r>
        <w:t xml:space="preserve">; for example, to </w:t>
      </w:r>
      <w:r w:rsidR="00975D5D">
        <w:t xml:space="preserve">fulfil your rights under data protection law, to handle complaints, and to comply with other legal record-keeping </w:t>
      </w:r>
      <w:proofErr w:type="gramStart"/>
      <w:r w:rsidR="00975D5D">
        <w:t>requirements</w:t>
      </w:r>
      <w:r>
        <w:t>;</w:t>
      </w:r>
      <w:proofErr w:type="gramEnd"/>
      <w:r>
        <w:t xml:space="preserve"> </w:t>
      </w:r>
    </w:p>
    <w:p w14:paraId="039FAFE1" w14:textId="77777777" w:rsidR="00C93948" w:rsidRDefault="005D3321">
      <w:pPr>
        <w:numPr>
          <w:ilvl w:val="0"/>
          <w:numId w:val="5"/>
        </w:numPr>
        <w:ind w:right="254" w:hanging="360"/>
      </w:pPr>
      <w:r>
        <w:rPr>
          <w:b/>
        </w:rPr>
        <w:t xml:space="preserve">To achieve our legitimate business </w:t>
      </w:r>
      <w:proofErr w:type="gramStart"/>
      <w:r>
        <w:rPr>
          <w:b/>
        </w:rPr>
        <w:t>interests</w:t>
      </w:r>
      <w:r>
        <w:t>;  for</w:t>
      </w:r>
      <w:proofErr w:type="gramEnd"/>
      <w:r>
        <w:t xml:space="preserve"> example, to monitor and improve our products and services</w:t>
      </w:r>
      <w:r w:rsidR="0056184E">
        <w:t>, to undertake internal management reporting, or to demonstrate compliance with applicable laws and regulations</w:t>
      </w:r>
      <w:r>
        <w:t xml:space="preserve">; </w:t>
      </w:r>
    </w:p>
    <w:p w14:paraId="202AFF1E" w14:textId="77777777" w:rsidR="0056184E" w:rsidRDefault="0056184E" w:rsidP="0056184E">
      <w:pPr>
        <w:numPr>
          <w:ilvl w:val="0"/>
          <w:numId w:val="5"/>
        </w:numPr>
        <w:ind w:right="254" w:hanging="360"/>
      </w:pPr>
      <w:r>
        <w:rPr>
          <w:b/>
        </w:rPr>
        <w:t xml:space="preserve">To </w:t>
      </w:r>
      <w:r w:rsidR="00C46980">
        <w:rPr>
          <w:b/>
        </w:rPr>
        <w:t xml:space="preserve">undertake an </w:t>
      </w:r>
      <w:proofErr w:type="gramStart"/>
      <w:r w:rsidR="00C46980">
        <w:rPr>
          <w:b/>
        </w:rPr>
        <w:t>activity</w:t>
      </w:r>
      <w:proofErr w:type="gramEnd"/>
      <w:r w:rsidR="00C46980">
        <w:rPr>
          <w:b/>
        </w:rPr>
        <w:t xml:space="preserve"> you have consented to</w:t>
      </w:r>
      <w:r>
        <w:t xml:space="preserve">; for example, </w:t>
      </w:r>
      <w:r w:rsidR="00C46980">
        <w:t xml:space="preserve">if you have consented to us sharing your personal data as part of a </w:t>
      </w:r>
      <w:r w:rsidR="00E44810">
        <w:t xml:space="preserve">specialist </w:t>
      </w:r>
      <w:r w:rsidR="00C46980">
        <w:t>referral</w:t>
      </w:r>
      <w:r>
        <w:t xml:space="preserve">; </w:t>
      </w:r>
    </w:p>
    <w:p w14:paraId="2C89D41A" w14:textId="77777777" w:rsidR="0056184E" w:rsidRDefault="0056184E" w:rsidP="0056184E">
      <w:pPr>
        <w:numPr>
          <w:ilvl w:val="0"/>
          <w:numId w:val="5"/>
        </w:numPr>
        <w:ind w:right="254" w:hanging="360"/>
      </w:pPr>
      <w:r>
        <w:rPr>
          <w:b/>
        </w:rPr>
        <w:t xml:space="preserve">To </w:t>
      </w:r>
      <w:r w:rsidR="00C46980">
        <w:rPr>
          <w:b/>
        </w:rPr>
        <w:t>protect your vital interests</w:t>
      </w:r>
      <w:r w:rsidR="00805341">
        <w:t>;</w:t>
      </w:r>
      <w:r>
        <w:t xml:space="preserve"> </w:t>
      </w:r>
      <w:r w:rsidR="00C46980">
        <w:t>in extreme or unusual circumstances we may need to use your personal data to protect your life or the lives of others.</w:t>
      </w:r>
      <w:r>
        <w:t xml:space="preserve"> </w:t>
      </w:r>
    </w:p>
    <w:p w14:paraId="3E9AB7BF" w14:textId="77777777" w:rsidR="0089779A" w:rsidRDefault="0089779A" w:rsidP="0089779A">
      <w:pPr>
        <w:spacing w:after="0"/>
        <w:ind w:left="332" w:right="254"/>
      </w:pPr>
    </w:p>
    <w:p w14:paraId="5087ED1B" w14:textId="77777777" w:rsidR="00805341" w:rsidRDefault="00805341" w:rsidP="0089779A">
      <w:pPr>
        <w:spacing w:after="0"/>
        <w:ind w:left="332" w:right="254"/>
      </w:pPr>
      <w:r>
        <w:t>In addition to the above, the processing of special category data (such as health-related data) req</w:t>
      </w:r>
      <w:r w:rsidR="00BC2609">
        <w:t xml:space="preserve">uires organisations to satisfy further conditions </w:t>
      </w:r>
      <w:proofErr w:type="gramStart"/>
      <w:r w:rsidR="00BC2609">
        <w:t>in order to</w:t>
      </w:r>
      <w:proofErr w:type="gramEnd"/>
      <w:r w:rsidR="00BC2609">
        <w:t xml:space="preserve"> justify this processing. We therefore only process special category data if:</w:t>
      </w:r>
    </w:p>
    <w:p w14:paraId="09A01308" w14:textId="77777777" w:rsidR="00BC2609" w:rsidRDefault="00BC2609" w:rsidP="0089779A">
      <w:pPr>
        <w:spacing w:after="0"/>
        <w:ind w:left="332" w:right="254"/>
      </w:pPr>
    </w:p>
    <w:p w14:paraId="5D06D4CC" w14:textId="77777777" w:rsidR="00BC2609" w:rsidRDefault="00BC2609" w:rsidP="00BC2609">
      <w:pPr>
        <w:pStyle w:val="ListParagraph"/>
        <w:numPr>
          <w:ilvl w:val="0"/>
          <w:numId w:val="11"/>
        </w:numPr>
        <w:spacing w:after="0"/>
        <w:ind w:right="254"/>
      </w:pPr>
      <w:r>
        <w:t>You hav</w:t>
      </w:r>
      <w:r w:rsidR="00851031">
        <w:t>e explicitly consented to this. Please note that i</w:t>
      </w:r>
      <w:r>
        <w:t xml:space="preserve">f you consent to us sharing details of a health condition with a specialist to provide you with further support, the documentation that you need to complete will include a provision for you to explicitly express </w:t>
      </w:r>
      <w:r w:rsidR="00851031">
        <w:t xml:space="preserve">this </w:t>
      </w:r>
      <w:proofErr w:type="gramStart"/>
      <w:r w:rsidR="00851031">
        <w:t>consent</w:t>
      </w:r>
      <w:r>
        <w:t>;</w:t>
      </w:r>
      <w:proofErr w:type="gramEnd"/>
    </w:p>
    <w:p w14:paraId="6A1E8D78" w14:textId="77777777" w:rsidR="00BC2609" w:rsidRDefault="00851031" w:rsidP="00BC2609">
      <w:pPr>
        <w:pStyle w:val="ListParagraph"/>
        <w:numPr>
          <w:ilvl w:val="0"/>
          <w:numId w:val="11"/>
        </w:numPr>
        <w:spacing w:after="0"/>
        <w:ind w:right="254"/>
      </w:pPr>
      <w:r>
        <w:t>This is necessary for the provision of healthcare of treatment; or</w:t>
      </w:r>
    </w:p>
    <w:p w14:paraId="31261BFF" w14:textId="77777777" w:rsidR="00851031" w:rsidRDefault="00851031" w:rsidP="00BC2609">
      <w:pPr>
        <w:pStyle w:val="ListParagraph"/>
        <w:numPr>
          <w:ilvl w:val="0"/>
          <w:numId w:val="11"/>
        </w:numPr>
        <w:spacing w:after="0"/>
        <w:ind w:right="254"/>
      </w:pPr>
      <w:r>
        <w:t>Our processing is necessary to administer a claim or right arising out of an insurance contract.</w:t>
      </w:r>
    </w:p>
    <w:p w14:paraId="1E0CD297" w14:textId="77777777" w:rsidR="00C93948" w:rsidRDefault="005D3321">
      <w:pPr>
        <w:pStyle w:val="Heading1"/>
        <w:ind w:left="1013" w:hanging="720"/>
      </w:pPr>
      <w:r>
        <w:lastRenderedPageBreak/>
        <w:t xml:space="preserve">Who do we share personal data </w:t>
      </w:r>
      <w:proofErr w:type="gramStart"/>
      <w:r>
        <w:t>with</w:t>
      </w:r>
      <w:proofErr w:type="gramEnd"/>
      <w:r>
        <w:t xml:space="preserve"> </w:t>
      </w:r>
    </w:p>
    <w:p w14:paraId="6CF7B33C" w14:textId="77777777" w:rsidR="00C93948" w:rsidRPr="00E61190" w:rsidRDefault="005D3321">
      <w:pPr>
        <w:spacing w:after="0" w:line="259" w:lineRule="auto"/>
        <w:ind w:left="322" w:firstLine="0"/>
        <w:jc w:val="left"/>
        <w:rPr>
          <w:sz w:val="16"/>
          <w:szCs w:val="16"/>
        </w:rPr>
      </w:pPr>
      <w:r>
        <w:t xml:space="preserve"> </w:t>
      </w:r>
    </w:p>
    <w:p w14:paraId="75A3F077" w14:textId="77777777" w:rsidR="00C93948" w:rsidRDefault="005D3321">
      <w:pPr>
        <w:spacing w:after="275"/>
        <w:ind w:left="332" w:right="254"/>
      </w:pPr>
      <w:r>
        <w:t xml:space="preserve">Below are the categories of third parties we may share your personal data, but only where we have a legitimate reason for doing so: </w:t>
      </w:r>
    </w:p>
    <w:p w14:paraId="2D4D062F" w14:textId="77777777" w:rsidR="00C93948" w:rsidRDefault="00E44810" w:rsidP="0032350F">
      <w:pPr>
        <w:numPr>
          <w:ilvl w:val="0"/>
          <w:numId w:val="5"/>
        </w:numPr>
        <w:ind w:right="254" w:hanging="360"/>
      </w:pPr>
      <w:r>
        <w:t xml:space="preserve">Sub-contractors and third parties who we engage to provide you with private consultations, counselling, therapy, or to purchase specialist equipment that is required to help us provide our services to </w:t>
      </w:r>
      <w:proofErr w:type="gramStart"/>
      <w:r>
        <w:t>you;</w:t>
      </w:r>
      <w:proofErr w:type="gramEnd"/>
    </w:p>
    <w:p w14:paraId="7EF303C6" w14:textId="57739046" w:rsidR="004D4782" w:rsidRDefault="004D4782" w:rsidP="0032350F">
      <w:pPr>
        <w:numPr>
          <w:ilvl w:val="0"/>
          <w:numId w:val="5"/>
        </w:numPr>
        <w:ind w:right="254" w:hanging="360"/>
      </w:pPr>
      <w:r>
        <w:t xml:space="preserve">Other companies within Howden </w:t>
      </w:r>
      <w:r w:rsidR="00302336">
        <w:t>UK&amp;I</w:t>
      </w:r>
      <w:r>
        <w:t>, for example in order to receive Compliance, Legal or IT support;</w:t>
      </w:r>
    </w:p>
    <w:p w14:paraId="4BE4C6CE" w14:textId="77777777" w:rsidR="00BA4E5D" w:rsidRDefault="005D3321" w:rsidP="0032350F">
      <w:pPr>
        <w:numPr>
          <w:ilvl w:val="0"/>
          <w:numId w:val="5"/>
        </w:numPr>
        <w:ind w:right="254" w:hanging="360"/>
      </w:pPr>
      <w:r>
        <w:t xml:space="preserve">Service providers who help us manage our IT and </w:t>
      </w:r>
      <w:proofErr w:type="gramStart"/>
      <w:r>
        <w:t>back office</w:t>
      </w:r>
      <w:proofErr w:type="gramEnd"/>
      <w:r>
        <w:t xml:space="preserve"> systems</w:t>
      </w:r>
      <w:r w:rsidR="00BA4E5D">
        <w:t>; and</w:t>
      </w:r>
    </w:p>
    <w:p w14:paraId="22AB9AB0" w14:textId="77777777" w:rsidR="00BA4E5D" w:rsidRDefault="005D3321" w:rsidP="0032350F">
      <w:pPr>
        <w:numPr>
          <w:ilvl w:val="0"/>
          <w:numId w:val="5"/>
        </w:numPr>
        <w:ind w:right="254" w:hanging="360"/>
      </w:pPr>
      <w:r>
        <w:t>Any third party where disclosure is required to comply with l</w:t>
      </w:r>
      <w:r w:rsidR="00BA4E5D">
        <w:t>egal or regulatory requirements.</w:t>
      </w:r>
    </w:p>
    <w:p w14:paraId="2C5A2137" w14:textId="77777777" w:rsidR="0087047C" w:rsidRPr="0087047C" w:rsidRDefault="005D3321" w:rsidP="004D4782">
      <w:pPr>
        <w:ind w:right="254"/>
      </w:pPr>
      <w:r>
        <w:t xml:space="preserve"> </w:t>
      </w:r>
    </w:p>
    <w:p w14:paraId="18B8F534" w14:textId="77777777" w:rsidR="00C93948" w:rsidRDefault="005D3321">
      <w:pPr>
        <w:pStyle w:val="Heading1"/>
        <w:ind w:left="1013" w:hanging="720"/>
      </w:pPr>
      <w:r>
        <w:t xml:space="preserve">International data transfers </w:t>
      </w:r>
    </w:p>
    <w:p w14:paraId="0AA3848A" w14:textId="77777777" w:rsidR="001B70B9" w:rsidRDefault="001B70B9" w:rsidP="001B70B9">
      <w:pPr>
        <w:spacing w:after="0" w:line="259" w:lineRule="auto"/>
        <w:ind w:left="322" w:firstLine="0"/>
        <w:jc w:val="left"/>
        <w:rPr>
          <w:color w:val="181717"/>
          <w:sz w:val="16"/>
        </w:rPr>
      </w:pPr>
    </w:p>
    <w:p w14:paraId="3E2061E6" w14:textId="77777777" w:rsidR="00751801" w:rsidRDefault="00920E7B" w:rsidP="00751801">
      <w:pPr>
        <w:spacing w:after="0" w:line="259" w:lineRule="auto"/>
        <w:ind w:left="322" w:firstLine="0"/>
        <w:jc w:val="left"/>
      </w:pPr>
      <w:r>
        <w:t>In rare scenarios w</w:t>
      </w:r>
      <w:r w:rsidR="005D3321">
        <w:t>e may need to transfer your personal data to an overseas party</w:t>
      </w:r>
      <w:r>
        <w:t xml:space="preserve">. For </w:t>
      </w:r>
      <w:proofErr w:type="gramStart"/>
      <w:r>
        <w:t>example</w:t>
      </w:r>
      <w:proofErr w:type="gramEnd"/>
      <w:r>
        <w:t xml:space="preserve"> </w:t>
      </w:r>
      <w:r w:rsidR="00751801">
        <w:t>if we are required by law or regulation, or if we utilise a cloud-based data centre.</w:t>
      </w:r>
    </w:p>
    <w:p w14:paraId="7B587E22" w14:textId="77777777" w:rsidR="00751801" w:rsidRDefault="00751801" w:rsidP="0087047C">
      <w:pPr>
        <w:ind w:left="332" w:right="254"/>
      </w:pPr>
    </w:p>
    <w:p w14:paraId="0CEBC66E" w14:textId="77777777" w:rsidR="00751801" w:rsidRDefault="00920E7B" w:rsidP="0087047C">
      <w:pPr>
        <w:ind w:left="332" w:right="254"/>
      </w:pPr>
      <w:r>
        <w:t xml:space="preserve">If the </w:t>
      </w:r>
      <w:r w:rsidR="00751801">
        <w:t>data protection</w:t>
      </w:r>
      <w:r>
        <w:t xml:space="preserve"> laws of the country where we transfer your data are not recognised as being equivalent to those in the UK, we will ensure that the recipient enters into a formal legal agreement that r</w:t>
      </w:r>
      <w:r w:rsidR="00751801">
        <w:t>eflects the standards required.</w:t>
      </w:r>
    </w:p>
    <w:p w14:paraId="4C2828FA" w14:textId="77777777" w:rsidR="00751801" w:rsidRDefault="00751801" w:rsidP="0087047C">
      <w:pPr>
        <w:ind w:left="332" w:right="254"/>
      </w:pPr>
    </w:p>
    <w:p w14:paraId="3BB8CF72" w14:textId="77777777" w:rsidR="006D25F5" w:rsidRDefault="00920E7B" w:rsidP="0087047C">
      <w:pPr>
        <w:ind w:left="332" w:right="254"/>
      </w:pPr>
      <w:r>
        <w:t>You have the right to ask us for more information about the</w:t>
      </w:r>
      <w:r w:rsidR="00751801">
        <w:t>se</w:t>
      </w:r>
      <w:r>
        <w:t xml:space="preserve"> </w:t>
      </w:r>
      <w:proofErr w:type="gramStart"/>
      <w:r>
        <w:t>safeguards</w:t>
      </w:r>
      <w:r w:rsidR="00477CF3">
        <w:t>, and</w:t>
      </w:r>
      <w:proofErr w:type="gramEnd"/>
      <w:r w:rsidR="00477CF3">
        <w:t xml:space="preserve"> can do so by using the contact details </w:t>
      </w:r>
      <w:r w:rsidR="00006ACF">
        <w:t>set out earlier in this notice.</w:t>
      </w:r>
    </w:p>
    <w:p w14:paraId="3BFB0CF9" w14:textId="77777777" w:rsidR="00C93948" w:rsidRDefault="005D3321" w:rsidP="0087047C">
      <w:pPr>
        <w:ind w:left="332" w:right="254"/>
      </w:pPr>
      <w:r>
        <w:t xml:space="preserve"> </w:t>
      </w:r>
    </w:p>
    <w:p w14:paraId="292D8E04" w14:textId="77777777" w:rsidR="00C93948" w:rsidRDefault="005D3321">
      <w:pPr>
        <w:pStyle w:val="Heading1"/>
        <w:ind w:left="1013" w:hanging="720"/>
      </w:pPr>
      <w:r>
        <w:t xml:space="preserve">Retaining personal data </w:t>
      </w:r>
    </w:p>
    <w:p w14:paraId="53ADF5F6" w14:textId="77777777" w:rsidR="00C93948" w:rsidRPr="001B2FF2" w:rsidRDefault="00C93948" w:rsidP="001B2FF2">
      <w:pPr>
        <w:spacing w:after="0" w:line="259" w:lineRule="auto"/>
        <w:ind w:left="322" w:firstLine="0"/>
        <w:jc w:val="left"/>
        <w:rPr>
          <w:sz w:val="16"/>
          <w:szCs w:val="16"/>
        </w:rPr>
      </w:pPr>
    </w:p>
    <w:p w14:paraId="53C1B548" w14:textId="77777777" w:rsidR="00C93948" w:rsidRDefault="005D3321" w:rsidP="0087047C">
      <w:pPr>
        <w:spacing w:after="0"/>
        <w:ind w:left="332" w:right="254"/>
      </w:pPr>
      <w:r>
        <w:t xml:space="preserve">We retain personal data to meet </w:t>
      </w:r>
      <w:proofErr w:type="gramStart"/>
      <w:r>
        <w:t>a number of</w:t>
      </w:r>
      <w:proofErr w:type="gramEnd"/>
      <w:r>
        <w:t xml:space="preserve"> legal and regulatory requirements, as well as our own legitimate business interests. In most cases we will</w:t>
      </w:r>
      <w:r w:rsidR="00006ACF">
        <w:t xml:space="preserve"> retain your personal data for 8</w:t>
      </w:r>
      <w:r>
        <w:t xml:space="preserve"> years following the end of our relationship with you, however depending on the service you have received from us we may need to retai</w:t>
      </w:r>
      <w:r w:rsidR="00006ACF">
        <w:t>n your personal data for longer</w:t>
      </w:r>
      <w:r>
        <w:t xml:space="preserve">. </w:t>
      </w:r>
    </w:p>
    <w:p w14:paraId="49547FF8" w14:textId="77777777" w:rsidR="00006ACF" w:rsidRDefault="00006ACF" w:rsidP="0087047C">
      <w:pPr>
        <w:spacing w:after="0"/>
        <w:ind w:left="332" w:right="254"/>
      </w:pPr>
    </w:p>
    <w:p w14:paraId="49BE2DC0" w14:textId="77777777" w:rsidR="00006ACF" w:rsidRDefault="00006ACF" w:rsidP="0087047C">
      <w:pPr>
        <w:spacing w:after="0"/>
        <w:ind w:left="332" w:right="254"/>
      </w:pPr>
    </w:p>
    <w:p w14:paraId="1FEE04BB" w14:textId="77777777" w:rsidR="00006ACF" w:rsidRDefault="00006ACF" w:rsidP="0087047C">
      <w:pPr>
        <w:spacing w:after="0"/>
        <w:ind w:left="332" w:right="254"/>
      </w:pPr>
    </w:p>
    <w:p w14:paraId="09383595" w14:textId="77777777" w:rsidR="00006ACF" w:rsidRDefault="00006ACF" w:rsidP="0087047C">
      <w:pPr>
        <w:spacing w:after="0"/>
        <w:ind w:left="332" w:right="254"/>
      </w:pPr>
    </w:p>
    <w:p w14:paraId="4C6C38B8" w14:textId="77777777" w:rsidR="00C93948" w:rsidRDefault="005D3321">
      <w:pPr>
        <w:pStyle w:val="Heading1"/>
        <w:ind w:left="1013" w:hanging="720"/>
      </w:pPr>
      <w:r>
        <w:lastRenderedPageBreak/>
        <w:t xml:space="preserve">Your rights </w:t>
      </w:r>
    </w:p>
    <w:p w14:paraId="6EC8CF65" w14:textId="77777777" w:rsidR="00C93948" w:rsidRPr="001B2FF2" w:rsidRDefault="00C93948" w:rsidP="000309F3">
      <w:pPr>
        <w:spacing w:after="0" w:line="259" w:lineRule="auto"/>
        <w:ind w:left="322" w:firstLine="0"/>
        <w:jc w:val="left"/>
        <w:rPr>
          <w:sz w:val="16"/>
          <w:szCs w:val="16"/>
        </w:rPr>
      </w:pPr>
    </w:p>
    <w:p w14:paraId="28C94CC1" w14:textId="77777777" w:rsidR="00551EA8" w:rsidRDefault="005D3321" w:rsidP="006C0AAA">
      <w:pPr>
        <w:spacing w:after="0"/>
        <w:ind w:left="332" w:right="254"/>
      </w:pPr>
      <w:r>
        <w:t xml:space="preserve">Data protection law gives you rights relating to your personal data. Should you wish to enforce a right (generally at no cost to you), or make a data protection complaint, please </w:t>
      </w:r>
      <w:r w:rsidR="00F61D6D">
        <w:t>use the contact details set out earlier in this notice.</w:t>
      </w:r>
      <w:r>
        <w:t xml:space="preserve"> We aim to provide a final response within one month of receiving a request, unless the request is particularly complex in which </w:t>
      </w:r>
      <w:proofErr w:type="gramStart"/>
      <w:r>
        <w:t>case</w:t>
      </w:r>
      <w:proofErr w:type="gramEnd"/>
      <w:r>
        <w:t xml:space="preserve"> we will let you know when we expect to</w:t>
      </w:r>
      <w:r w:rsidR="00016D53">
        <w:t xml:space="preserve"> </w:t>
      </w:r>
      <w:r>
        <w:t xml:space="preserve">complete it by: </w:t>
      </w:r>
    </w:p>
    <w:p w14:paraId="4D9253B7" w14:textId="77777777" w:rsidR="006C0AAA" w:rsidRDefault="006C0AAA" w:rsidP="006C0AAA">
      <w:pPr>
        <w:spacing w:after="0"/>
        <w:ind w:left="332" w:right="254"/>
      </w:pPr>
    </w:p>
    <w:p w14:paraId="01A277E3" w14:textId="77777777" w:rsidR="006C0AAA" w:rsidRDefault="006C0AAA" w:rsidP="006C0AAA">
      <w:pPr>
        <w:spacing w:after="0"/>
        <w:ind w:left="332" w:right="254"/>
      </w:pPr>
    </w:p>
    <w:tbl>
      <w:tblPr>
        <w:tblStyle w:val="TableGrid"/>
        <w:tblpPr w:vertAnchor="text" w:tblpX="293" w:tblpY="-527"/>
        <w:tblOverlap w:val="never"/>
        <w:tblW w:w="9094" w:type="dxa"/>
        <w:tblInd w:w="0" w:type="dxa"/>
        <w:tblLook w:val="04A0" w:firstRow="1" w:lastRow="0" w:firstColumn="1" w:lastColumn="0" w:noHBand="0" w:noVBand="1"/>
      </w:tblPr>
      <w:tblGrid>
        <w:gridCol w:w="2127"/>
        <w:gridCol w:w="6967"/>
      </w:tblGrid>
      <w:tr w:rsidR="00DF07CA" w:rsidRPr="00451A83" w14:paraId="075FA642" w14:textId="77777777" w:rsidTr="004C309E">
        <w:trPr>
          <w:trHeight w:val="2547"/>
        </w:trPr>
        <w:tc>
          <w:tcPr>
            <w:tcW w:w="2127" w:type="dxa"/>
            <w:tcBorders>
              <w:top w:val="single" w:sz="2" w:space="0" w:color="ACACAC"/>
              <w:left w:val="nil"/>
              <w:bottom w:val="single" w:sz="2" w:space="0" w:color="ACACAC"/>
              <w:right w:val="nil"/>
            </w:tcBorders>
            <w:vAlign w:val="center"/>
          </w:tcPr>
          <w:p w14:paraId="50DE023A" w14:textId="77777777" w:rsidR="00DF07CA" w:rsidRPr="00451A83" w:rsidRDefault="00DF07CA" w:rsidP="004C309E">
            <w:pPr>
              <w:spacing w:line="259" w:lineRule="auto"/>
              <w:ind w:left="29"/>
            </w:pPr>
            <w:r w:rsidRPr="00451A83">
              <w:rPr>
                <w:b/>
                <w:color w:val="83515F"/>
              </w:rPr>
              <w:t xml:space="preserve">Access </w:t>
            </w:r>
          </w:p>
        </w:tc>
        <w:tc>
          <w:tcPr>
            <w:tcW w:w="6967" w:type="dxa"/>
            <w:tcBorders>
              <w:top w:val="single" w:sz="2" w:space="0" w:color="ACACAC"/>
              <w:left w:val="nil"/>
              <w:bottom w:val="single" w:sz="2" w:space="0" w:color="ACACAC"/>
              <w:right w:val="nil"/>
            </w:tcBorders>
            <w:vAlign w:val="center"/>
          </w:tcPr>
          <w:p w14:paraId="70083ED7" w14:textId="77777777" w:rsidR="00DF07CA" w:rsidRPr="00451A83" w:rsidRDefault="00DF07CA" w:rsidP="004C309E">
            <w:pPr>
              <w:spacing w:line="259" w:lineRule="auto"/>
              <w:ind w:right="-2"/>
            </w:pPr>
            <w:r w:rsidRPr="00451A83">
              <w:t xml:space="preserve">You have a right to request a copy of the personal data that we hold </w:t>
            </w:r>
            <w:proofErr w:type="gramStart"/>
            <w:r w:rsidRPr="00451A83">
              <w:t>on</w:t>
            </w:r>
            <w:proofErr w:type="gramEnd"/>
            <w:r w:rsidRPr="00451A83">
              <w:t xml:space="preserve"> you, along with meaningful information on how it is used and who we share it with, however there are some instances where we may not be able to provide you with some or all of the information we hold. Where this is the </w:t>
            </w:r>
            <w:proofErr w:type="gramStart"/>
            <w:r w:rsidRPr="00451A83">
              <w:t>case</w:t>
            </w:r>
            <w:proofErr w:type="gramEnd"/>
            <w:r w:rsidRPr="00451A83">
              <w:t xml:space="preserve"> we will explain to you why when we respond to your request, unless the relevant laws or regulations prevent us from doing so.</w:t>
            </w:r>
          </w:p>
        </w:tc>
      </w:tr>
      <w:tr w:rsidR="00DF07CA" w:rsidRPr="00451A83" w14:paraId="3B60C8E5" w14:textId="77777777" w:rsidTr="004C309E">
        <w:trPr>
          <w:trHeight w:val="1549"/>
        </w:trPr>
        <w:tc>
          <w:tcPr>
            <w:tcW w:w="2127" w:type="dxa"/>
            <w:tcBorders>
              <w:top w:val="single" w:sz="2" w:space="0" w:color="ACACAC"/>
              <w:left w:val="nil"/>
              <w:bottom w:val="single" w:sz="2" w:space="0" w:color="ACACAC"/>
              <w:right w:val="nil"/>
            </w:tcBorders>
            <w:vAlign w:val="center"/>
          </w:tcPr>
          <w:p w14:paraId="7B79F808" w14:textId="77777777" w:rsidR="00DF07CA" w:rsidRPr="00451A83" w:rsidRDefault="00DF07CA" w:rsidP="004C309E">
            <w:pPr>
              <w:spacing w:line="259" w:lineRule="auto"/>
              <w:ind w:left="29"/>
              <w:rPr>
                <w:b/>
                <w:color w:val="83515F"/>
              </w:rPr>
            </w:pPr>
          </w:p>
          <w:p w14:paraId="112D44BE" w14:textId="77777777" w:rsidR="00DF07CA" w:rsidRPr="00451A83" w:rsidRDefault="00DF07CA" w:rsidP="004C309E">
            <w:pPr>
              <w:spacing w:line="259" w:lineRule="auto"/>
              <w:ind w:left="29"/>
            </w:pPr>
            <w:r w:rsidRPr="00451A83">
              <w:rPr>
                <w:b/>
                <w:color w:val="83515F"/>
              </w:rPr>
              <w:t xml:space="preserve">Rectification </w:t>
            </w:r>
          </w:p>
        </w:tc>
        <w:tc>
          <w:tcPr>
            <w:tcW w:w="6967" w:type="dxa"/>
            <w:tcBorders>
              <w:top w:val="single" w:sz="2" w:space="0" w:color="ACACAC"/>
              <w:left w:val="nil"/>
              <w:bottom w:val="single" w:sz="2" w:space="0" w:color="ACACAC"/>
              <w:right w:val="nil"/>
            </w:tcBorders>
            <w:vAlign w:val="center"/>
          </w:tcPr>
          <w:p w14:paraId="10B2EDFD" w14:textId="77777777" w:rsidR="00DF07CA" w:rsidRPr="00451A83" w:rsidRDefault="00DF07CA" w:rsidP="004C309E">
            <w:pPr>
              <w:spacing w:line="259" w:lineRule="auto"/>
            </w:pPr>
            <w:r w:rsidRPr="00451A83">
              <w:t>You have a right to ask us to correct inaccurate or incomplete personal data that we hold about you. We will either confirm to you that this has been done, or if there is a valid reason that this cannot be done, we will let you know why.</w:t>
            </w:r>
          </w:p>
        </w:tc>
      </w:tr>
      <w:tr w:rsidR="00DF07CA" w:rsidRPr="00451A83" w14:paraId="33C8859E" w14:textId="77777777" w:rsidTr="004C309E">
        <w:trPr>
          <w:trHeight w:val="1549"/>
        </w:trPr>
        <w:tc>
          <w:tcPr>
            <w:tcW w:w="2127" w:type="dxa"/>
            <w:tcBorders>
              <w:top w:val="single" w:sz="2" w:space="0" w:color="ACACAC"/>
              <w:left w:val="nil"/>
              <w:bottom w:val="single" w:sz="2" w:space="0" w:color="ACACAC"/>
              <w:right w:val="nil"/>
            </w:tcBorders>
            <w:vAlign w:val="center"/>
          </w:tcPr>
          <w:p w14:paraId="0B07C5B2" w14:textId="77777777" w:rsidR="00DF07CA" w:rsidRPr="00451A83" w:rsidRDefault="00DF07CA" w:rsidP="004C309E">
            <w:pPr>
              <w:spacing w:line="259" w:lineRule="auto"/>
              <w:ind w:left="29"/>
              <w:rPr>
                <w:b/>
                <w:color w:val="83515F"/>
              </w:rPr>
            </w:pPr>
            <w:r w:rsidRPr="00451A83">
              <w:rPr>
                <w:b/>
                <w:color w:val="83515F"/>
              </w:rPr>
              <w:t xml:space="preserve">Erasure </w:t>
            </w:r>
          </w:p>
        </w:tc>
        <w:tc>
          <w:tcPr>
            <w:tcW w:w="6967" w:type="dxa"/>
            <w:tcBorders>
              <w:top w:val="single" w:sz="2" w:space="0" w:color="ACACAC"/>
              <w:left w:val="nil"/>
              <w:bottom w:val="single" w:sz="2" w:space="0" w:color="ACACAC"/>
              <w:right w:val="nil"/>
            </w:tcBorders>
            <w:vAlign w:val="center"/>
          </w:tcPr>
          <w:p w14:paraId="44380299" w14:textId="77777777" w:rsidR="00DF07CA" w:rsidRPr="00451A83" w:rsidRDefault="00DF07CA" w:rsidP="00DF07CA">
            <w:pPr>
              <w:spacing w:line="259" w:lineRule="auto"/>
            </w:pPr>
            <w:r w:rsidRPr="00451A83">
              <w:t xml:space="preserve">You can request that we delete your personal data in certain circumstances, for example if we no longer need the personal data for the purpose(s) for which we collected it. We will either confirm to you that this has been done, or if we are unable to delete it due to a compelling overriding </w:t>
            </w:r>
            <w:proofErr w:type="gramStart"/>
            <w:r w:rsidRPr="00451A83">
              <w:t>reason</w:t>
            </w:r>
            <w:proofErr w:type="gramEnd"/>
            <w:r w:rsidRPr="00451A83">
              <w:t xml:space="preserve"> we will let you know why.</w:t>
            </w:r>
          </w:p>
        </w:tc>
      </w:tr>
      <w:tr w:rsidR="00DF07CA" w:rsidRPr="00451A83" w14:paraId="72E9AE10" w14:textId="77777777" w:rsidTr="004C309E">
        <w:trPr>
          <w:trHeight w:val="1549"/>
        </w:trPr>
        <w:tc>
          <w:tcPr>
            <w:tcW w:w="2127" w:type="dxa"/>
            <w:tcBorders>
              <w:top w:val="single" w:sz="2" w:space="0" w:color="ACACAC"/>
              <w:left w:val="nil"/>
              <w:bottom w:val="single" w:sz="2" w:space="0" w:color="ACACAC"/>
              <w:right w:val="nil"/>
            </w:tcBorders>
            <w:vAlign w:val="center"/>
          </w:tcPr>
          <w:p w14:paraId="2EBAD6AA" w14:textId="77777777" w:rsidR="00DF07CA" w:rsidRPr="00451A83" w:rsidRDefault="00DF07CA" w:rsidP="00DF07CA">
            <w:pPr>
              <w:spacing w:line="259" w:lineRule="auto"/>
              <w:ind w:left="29"/>
              <w:rPr>
                <w:b/>
                <w:color w:val="83515F"/>
              </w:rPr>
            </w:pPr>
            <w:r w:rsidRPr="00451A83">
              <w:rPr>
                <w:b/>
                <w:color w:val="83515F"/>
              </w:rPr>
              <w:t>Restrict processing</w:t>
            </w:r>
          </w:p>
        </w:tc>
        <w:tc>
          <w:tcPr>
            <w:tcW w:w="6967" w:type="dxa"/>
            <w:tcBorders>
              <w:top w:val="single" w:sz="2" w:space="0" w:color="ACACAC"/>
              <w:left w:val="nil"/>
              <w:bottom w:val="single" w:sz="2" w:space="0" w:color="ACACAC"/>
              <w:right w:val="nil"/>
            </w:tcBorders>
            <w:vAlign w:val="center"/>
          </w:tcPr>
          <w:p w14:paraId="50CA108C" w14:textId="77777777" w:rsidR="00DF07CA" w:rsidRPr="00DA6CCB" w:rsidRDefault="00DF07CA" w:rsidP="00DF07CA">
            <w:pPr>
              <w:spacing w:line="259" w:lineRule="auto"/>
              <w:ind w:right="-2"/>
              <w:rPr>
                <w:color w:val="181717"/>
              </w:rPr>
            </w:pPr>
            <w:r w:rsidRPr="00451A83">
              <w:t>You can ask us to restrict the processing of your personal data in certain circumstances. If you do so, we will either confirm that this has been done, or if we are unable to do so, we will let you know why.</w:t>
            </w:r>
          </w:p>
        </w:tc>
      </w:tr>
      <w:tr w:rsidR="00DF07CA" w:rsidRPr="00451A83" w14:paraId="5D385450" w14:textId="77777777" w:rsidTr="004C309E">
        <w:trPr>
          <w:trHeight w:val="1549"/>
        </w:trPr>
        <w:tc>
          <w:tcPr>
            <w:tcW w:w="2127" w:type="dxa"/>
            <w:tcBorders>
              <w:top w:val="single" w:sz="2" w:space="0" w:color="ACACAC"/>
              <w:left w:val="nil"/>
              <w:bottom w:val="single" w:sz="2" w:space="0" w:color="ACACAC"/>
              <w:right w:val="nil"/>
            </w:tcBorders>
            <w:vAlign w:val="center"/>
          </w:tcPr>
          <w:p w14:paraId="09C78889" w14:textId="77777777" w:rsidR="00DF07CA" w:rsidRPr="00451A83" w:rsidRDefault="00DF07CA" w:rsidP="00DF07CA">
            <w:pPr>
              <w:spacing w:line="259" w:lineRule="auto"/>
              <w:ind w:left="29"/>
            </w:pPr>
            <w:r w:rsidRPr="00451A83">
              <w:rPr>
                <w:b/>
                <w:color w:val="83515F"/>
              </w:rPr>
              <w:t xml:space="preserve">Data portability </w:t>
            </w:r>
          </w:p>
        </w:tc>
        <w:tc>
          <w:tcPr>
            <w:tcW w:w="6967" w:type="dxa"/>
            <w:tcBorders>
              <w:top w:val="single" w:sz="2" w:space="0" w:color="ACACAC"/>
              <w:left w:val="nil"/>
              <w:bottom w:val="single" w:sz="2" w:space="0" w:color="ACACAC"/>
              <w:right w:val="nil"/>
            </w:tcBorders>
            <w:vAlign w:val="center"/>
          </w:tcPr>
          <w:p w14:paraId="46CDB8D3" w14:textId="77777777" w:rsidR="00DF07CA" w:rsidRPr="00451A83" w:rsidRDefault="00DF07CA" w:rsidP="00DF07CA">
            <w:pPr>
              <w:spacing w:line="259" w:lineRule="auto"/>
              <w:ind w:right="-2"/>
            </w:pPr>
            <w:r w:rsidRPr="00451A83">
              <w:rPr>
                <w:color w:val="181717"/>
              </w:rPr>
              <w:t xml:space="preserve">In certain circumstances you have the right to request that your personal data be transferred to yourself or a nominated third party in a common, </w:t>
            </w:r>
            <w:proofErr w:type="gramStart"/>
            <w:r w:rsidRPr="00451A83">
              <w:rPr>
                <w:color w:val="181717"/>
              </w:rPr>
              <w:t>machine readable</w:t>
            </w:r>
            <w:proofErr w:type="gramEnd"/>
            <w:r w:rsidRPr="00451A83">
              <w:rPr>
                <w:color w:val="181717"/>
              </w:rPr>
              <w:t xml:space="preserve"> format. If you request this, we will either act upon your instruction and confirm to you that we have done so, or if there is a valid reason that this cannot be done, we will tell you why</w:t>
            </w:r>
            <w:r w:rsidRPr="00451A83">
              <w:rPr>
                <w:color w:val="181717"/>
                <w:sz w:val="18"/>
              </w:rPr>
              <w:t>.</w:t>
            </w:r>
            <w:r w:rsidRPr="00451A83">
              <w:rPr>
                <w:color w:val="181717"/>
              </w:rPr>
              <w:t xml:space="preserve"> </w:t>
            </w:r>
          </w:p>
        </w:tc>
      </w:tr>
    </w:tbl>
    <w:p w14:paraId="55075CD9" w14:textId="77777777" w:rsidR="006C0AAA" w:rsidRDefault="006C0AAA" w:rsidP="006C0AAA">
      <w:pPr>
        <w:spacing w:after="0"/>
        <w:ind w:left="332" w:right="254"/>
      </w:pPr>
    </w:p>
    <w:p w14:paraId="1681DE3B" w14:textId="77777777" w:rsidR="001F0E31" w:rsidRDefault="00B94881">
      <w:pPr>
        <w:spacing w:after="3" w:line="249" w:lineRule="auto"/>
        <w:ind w:left="307" w:firstLine="0"/>
        <w:jc w:val="left"/>
      </w:pPr>
      <w:r>
        <w:rPr>
          <w:noProof/>
        </w:rPr>
        <w:drawing>
          <wp:anchor distT="0" distB="0" distL="114300" distR="114300" simplePos="0" relativeHeight="251684864" behindDoc="1" locked="0" layoutInCell="1" allowOverlap="0" wp14:anchorId="74D320DF" wp14:editId="62A0F602">
            <wp:simplePos x="0" y="0"/>
            <wp:positionH relativeFrom="column">
              <wp:posOffset>5353050</wp:posOffset>
            </wp:positionH>
            <wp:positionV relativeFrom="paragraph">
              <wp:posOffset>4686935</wp:posOffset>
            </wp:positionV>
            <wp:extent cx="1499616" cy="5297425"/>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2262" name="Picture 12262"/>
                    <pic:cNvPicPr/>
                  </pic:nvPicPr>
                  <pic:blipFill>
                    <a:blip r:embed="rId9"/>
                    <a:stretch>
                      <a:fillRect/>
                    </a:stretch>
                  </pic:blipFill>
                  <pic:spPr>
                    <a:xfrm>
                      <a:off x="0" y="0"/>
                      <a:ext cx="1499616" cy="5297425"/>
                    </a:xfrm>
                    <a:prstGeom prst="rect">
                      <a:avLst/>
                    </a:prstGeom>
                  </pic:spPr>
                </pic:pic>
              </a:graphicData>
            </a:graphic>
            <wp14:sizeRelH relativeFrom="margin">
              <wp14:pctWidth>0</wp14:pctWidth>
            </wp14:sizeRelH>
            <wp14:sizeRelV relativeFrom="margin">
              <wp14:pctHeight>0</wp14:pctHeight>
            </wp14:sizeRelV>
          </wp:anchor>
        </w:drawing>
      </w:r>
    </w:p>
    <w:p w14:paraId="0F373868" w14:textId="77777777" w:rsidR="00074C16" w:rsidRDefault="00074C16" w:rsidP="00DF07CA">
      <w:pPr>
        <w:spacing w:after="0"/>
        <w:ind w:left="332" w:right="254"/>
      </w:pPr>
    </w:p>
    <w:p w14:paraId="547B9F62" w14:textId="77777777" w:rsidR="00074C16" w:rsidRDefault="00074C16" w:rsidP="00DF07CA">
      <w:pPr>
        <w:spacing w:after="0"/>
        <w:ind w:left="332" w:right="254"/>
      </w:pPr>
    </w:p>
    <w:tbl>
      <w:tblPr>
        <w:tblStyle w:val="TableGrid"/>
        <w:tblpPr w:vertAnchor="text" w:tblpX="293" w:tblpY="-527"/>
        <w:tblOverlap w:val="never"/>
        <w:tblW w:w="9094" w:type="dxa"/>
        <w:tblInd w:w="0" w:type="dxa"/>
        <w:tblLook w:val="04A0" w:firstRow="1" w:lastRow="0" w:firstColumn="1" w:lastColumn="0" w:noHBand="0" w:noVBand="1"/>
      </w:tblPr>
      <w:tblGrid>
        <w:gridCol w:w="2127"/>
        <w:gridCol w:w="6967"/>
      </w:tblGrid>
      <w:tr w:rsidR="00074C16" w:rsidRPr="00451A83" w14:paraId="41851CD2" w14:textId="77777777" w:rsidTr="00074C16">
        <w:trPr>
          <w:trHeight w:val="1271"/>
        </w:trPr>
        <w:tc>
          <w:tcPr>
            <w:tcW w:w="2127" w:type="dxa"/>
            <w:tcBorders>
              <w:top w:val="single" w:sz="2" w:space="0" w:color="ACACAC"/>
              <w:left w:val="nil"/>
              <w:bottom w:val="single" w:sz="2" w:space="0" w:color="ACACAC"/>
              <w:right w:val="nil"/>
            </w:tcBorders>
            <w:vAlign w:val="center"/>
          </w:tcPr>
          <w:p w14:paraId="259E55E2" w14:textId="77777777" w:rsidR="00074C16" w:rsidRPr="00451A83" w:rsidRDefault="00074C16" w:rsidP="00074C16">
            <w:pPr>
              <w:spacing w:line="259" w:lineRule="auto"/>
              <w:ind w:left="29"/>
              <w:jc w:val="left"/>
            </w:pPr>
            <w:r w:rsidRPr="00451A83">
              <w:rPr>
                <w:b/>
                <w:color w:val="83515F"/>
              </w:rPr>
              <w:t xml:space="preserve">Object to direct marketing </w:t>
            </w:r>
          </w:p>
        </w:tc>
        <w:tc>
          <w:tcPr>
            <w:tcW w:w="6967" w:type="dxa"/>
            <w:tcBorders>
              <w:top w:val="single" w:sz="2" w:space="0" w:color="ACACAC"/>
              <w:left w:val="nil"/>
              <w:bottom w:val="single" w:sz="2" w:space="0" w:color="ACACAC"/>
              <w:right w:val="nil"/>
            </w:tcBorders>
            <w:vAlign w:val="center"/>
          </w:tcPr>
          <w:p w14:paraId="46518C6D" w14:textId="77777777" w:rsidR="00074C16" w:rsidRPr="00451A83" w:rsidRDefault="00074C16" w:rsidP="00074C16">
            <w:pPr>
              <w:spacing w:line="259" w:lineRule="auto"/>
            </w:pPr>
            <w:r>
              <w:rPr>
                <w:color w:val="181717"/>
              </w:rPr>
              <w:t>Please note that while this right exists under data protection law, we do not undertake marketing</w:t>
            </w:r>
            <w:r w:rsidRPr="00451A83">
              <w:rPr>
                <w:color w:val="181717"/>
              </w:rPr>
              <w:t xml:space="preserve"> </w:t>
            </w:r>
          </w:p>
        </w:tc>
      </w:tr>
      <w:tr w:rsidR="00074C16" w:rsidRPr="00451A83" w14:paraId="392EA3D5" w14:textId="77777777" w:rsidTr="004C309E">
        <w:trPr>
          <w:trHeight w:val="1549"/>
        </w:trPr>
        <w:tc>
          <w:tcPr>
            <w:tcW w:w="2127" w:type="dxa"/>
            <w:tcBorders>
              <w:top w:val="single" w:sz="2" w:space="0" w:color="ACACAC"/>
              <w:left w:val="nil"/>
              <w:bottom w:val="single" w:sz="2" w:space="0" w:color="ACACAC"/>
              <w:right w:val="nil"/>
            </w:tcBorders>
            <w:vAlign w:val="center"/>
          </w:tcPr>
          <w:p w14:paraId="2AAF7B5B" w14:textId="77777777" w:rsidR="00074C16" w:rsidRPr="00451A83" w:rsidRDefault="00074C16" w:rsidP="00074C16">
            <w:pPr>
              <w:spacing w:line="259" w:lineRule="auto"/>
              <w:ind w:left="29"/>
              <w:jc w:val="left"/>
            </w:pPr>
            <w:r w:rsidRPr="00451A83">
              <w:rPr>
                <w:b/>
                <w:color w:val="83515F"/>
              </w:rPr>
              <w:t xml:space="preserve">Object to our legitimate interests </w:t>
            </w:r>
          </w:p>
        </w:tc>
        <w:tc>
          <w:tcPr>
            <w:tcW w:w="6967" w:type="dxa"/>
            <w:tcBorders>
              <w:top w:val="single" w:sz="2" w:space="0" w:color="ACACAC"/>
              <w:left w:val="nil"/>
              <w:bottom w:val="single" w:sz="2" w:space="0" w:color="ACACAC"/>
              <w:right w:val="nil"/>
            </w:tcBorders>
            <w:vAlign w:val="center"/>
          </w:tcPr>
          <w:p w14:paraId="291C2E72" w14:textId="77777777" w:rsidR="00074C16" w:rsidRPr="00451A83" w:rsidRDefault="00074C16" w:rsidP="00074C16">
            <w:pPr>
              <w:spacing w:line="259" w:lineRule="auto"/>
            </w:pPr>
            <w:r w:rsidRPr="00451A83">
              <w:rPr>
                <w:color w:val="181717"/>
              </w:rPr>
              <w:t>Where we process your personal data to achieve a legitimate business interest of ours, for example</w:t>
            </w:r>
            <w:r>
              <w:rPr>
                <w:color w:val="181717"/>
              </w:rPr>
              <w:t xml:space="preserve"> those described under Section 6</w:t>
            </w:r>
            <w:r w:rsidRPr="00451A83">
              <w:rPr>
                <w:color w:val="181717"/>
              </w:rPr>
              <w:t xml:space="preserve">, you have the right to challenge this. If you do so, we will either confirm to you that the processing has </w:t>
            </w:r>
            <w:proofErr w:type="gramStart"/>
            <w:r w:rsidRPr="00451A83">
              <w:rPr>
                <w:color w:val="181717"/>
              </w:rPr>
              <w:t>stopped, or</w:t>
            </w:r>
            <w:proofErr w:type="gramEnd"/>
            <w:r w:rsidRPr="00451A83">
              <w:rPr>
                <w:color w:val="181717"/>
              </w:rPr>
              <w:t xml:space="preserve"> explain why we believe our interest in the relevant activity outweighs your interest.</w:t>
            </w:r>
          </w:p>
        </w:tc>
      </w:tr>
      <w:tr w:rsidR="00074C16" w:rsidRPr="00451A83" w14:paraId="671A4A04" w14:textId="77777777" w:rsidTr="004C309E">
        <w:trPr>
          <w:trHeight w:val="1549"/>
        </w:trPr>
        <w:tc>
          <w:tcPr>
            <w:tcW w:w="2127" w:type="dxa"/>
            <w:tcBorders>
              <w:top w:val="single" w:sz="2" w:space="0" w:color="ACACAC"/>
              <w:left w:val="nil"/>
              <w:bottom w:val="single" w:sz="2" w:space="0" w:color="ACACAC"/>
              <w:right w:val="nil"/>
            </w:tcBorders>
            <w:vAlign w:val="center"/>
          </w:tcPr>
          <w:p w14:paraId="4D4FE2BE" w14:textId="77777777" w:rsidR="00074C16" w:rsidRPr="00451A83" w:rsidRDefault="00074C16" w:rsidP="00074C16">
            <w:pPr>
              <w:spacing w:line="259" w:lineRule="auto"/>
              <w:ind w:left="29"/>
              <w:jc w:val="left"/>
            </w:pPr>
            <w:r w:rsidRPr="00451A83">
              <w:rPr>
                <w:b/>
                <w:color w:val="83515F"/>
              </w:rPr>
              <w:t xml:space="preserve">Object to automated decision-making </w:t>
            </w:r>
          </w:p>
        </w:tc>
        <w:tc>
          <w:tcPr>
            <w:tcW w:w="6967" w:type="dxa"/>
            <w:tcBorders>
              <w:top w:val="single" w:sz="2" w:space="0" w:color="ACACAC"/>
              <w:left w:val="nil"/>
              <w:bottom w:val="single" w:sz="2" w:space="0" w:color="ACACAC"/>
              <w:right w:val="nil"/>
            </w:tcBorders>
            <w:vAlign w:val="center"/>
          </w:tcPr>
          <w:p w14:paraId="0CBA6DFD" w14:textId="77777777" w:rsidR="00074C16" w:rsidRPr="00451A83" w:rsidRDefault="00074C16" w:rsidP="00074C16">
            <w:pPr>
              <w:spacing w:line="259" w:lineRule="auto"/>
            </w:pPr>
            <w:r>
              <w:rPr>
                <w:color w:val="181717"/>
              </w:rPr>
              <w:t>Please note that while this right exists under data protection law, we do not undertake automated decision-making</w:t>
            </w:r>
          </w:p>
        </w:tc>
      </w:tr>
    </w:tbl>
    <w:p w14:paraId="769663C0" w14:textId="77777777" w:rsidR="00845363" w:rsidRPr="00D719BC" w:rsidRDefault="00845363" w:rsidP="00DF07CA">
      <w:pPr>
        <w:spacing w:after="0"/>
        <w:ind w:left="332" w:right="254"/>
      </w:pPr>
      <w:r w:rsidRPr="00D719BC">
        <w:t>Should you submit a request or complaint to us and remain unhappy with our response, you may raise a complaint directly</w:t>
      </w:r>
      <w:r>
        <w:t xml:space="preserve"> with the </w:t>
      </w:r>
      <w:r w:rsidR="00DF07CA">
        <w:t>ICO</w:t>
      </w:r>
      <w:r w:rsidRPr="00D719BC">
        <w:t xml:space="preserve"> </w:t>
      </w:r>
      <w:r>
        <w:t xml:space="preserve">whose contact details can be found at </w:t>
      </w:r>
      <w:hyperlink r:id="rId10" w:history="1">
        <w:r w:rsidRPr="00845363">
          <w:t>www.ico.org.uk</w:t>
        </w:r>
      </w:hyperlink>
      <w:r w:rsidR="00DF07CA">
        <w:t xml:space="preserve"> </w:t>
      </w:r>
      <w:r>
        <w:t xml:space="preserve"> </w:t>
      </w:r>
    </w:p>
    <w:p w14:paraId="027DB6F6" w14:textId="77777777" w:rsidR="00687303" w:rsidRDefault="00687303" w:rsidP="00570105">
      <w:pPr>
        <w:spacing w:after="0"/>
        <w:ind w:left="332" w:right="254"/>
      </w:pPr>
    </w:p>
    <w:p w14:paraId="2BE0B8BC" w14:textId="77777777" w:rsidR="00C93948" w:rsidRDefault="00755EC5" w:rsidP="00755EC5">
      <w:pPr>
        <w:spacing w:after="7697" w:line="259" w:lineRule="auto"/>
        <w:ind w:left="-1118" w:right="220" w:firstLine="0"/>
      </w:pPr>
      <w:r>
        <w:rPr>
          <w:rFonts w:ascii="Calibri" w:eastAsia="Calibri" w:hAnsi="Calibri" w:cs="Calibri"/>
          <w:noProof/>
          <w:sz w:val="22"/>
        </w:rPr>
        <w:drawing>
          <wp:anchor distT="0" distB="0" distL="114300" distR="114300" simplePos="0" relativeHeight="251696128" behindDoc="0" locked="0" layoutInCell="1" allowOverlap="1" wp14:anchorId="540A9340" wp14:editId="34BFE700">
            <wp:simplePos x="0" y="0"/>
            <wp:positionH relativeFrom="column">
              <wp:posOffset>4072255</wp:posOffset>
            </wp:positionH>
            <wp:positionV relativeFrom="paragraph">
              <wp:posOffset>3580765</wp:posOffset>
            </wp:positionV>
            <wp:extent cx="2060864" cy="11334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footer.png"/>
                    <pic:cNvPicPr/>
                  </pic:nvPicPr>
                  <pic:blipFill>
                    <a:blip r:embed="rId7">
                      <a:extLst>
                        <a:ext uri="{28A0092B-C50C-407E-A947-70E740481C1C}">
                          <a14:useLocalDpi xmlns:a14="http://schemas.microsoft.com/office/drawing/2010/main" val="0"/>
                        </a:ext>
                      </a:extLst>
                    </a:blip>
                    <a:stretch>
                      <a:fillRect/>
                    </a:stretch>
                  </pic:blipFill>
                  <pic:spPr>
                    <a:xfrm>
                      <a:off x="0" y="0"/>
                      <a:ext cx="2060864" cy="1133475"/>
                    </a:xfrm>
                    <a:prstGeom prst="rect">
                      <a:avLst/>
                    </a:prstGeom>
                  </pic:spPr>
                </pic:pic>
              </a:graphicData>
            </a:graphic>
            <wp14:sizeRelH relativeFrom="margin">
              <wp14:pctWidth>0</wp14:pctWidth>
            </wp14:sizeRelH>
            <wp14:sizeRelV relativeFrom="margin">
              <wp14:pctHeight>0</wp14:pctHeight>
            </wp14:sizeRelV>
          </wp:anchor>
        </w:drawing>
      </w:r>
      <w:r w:rsidR="00661239">
        <w:rPr>
          <w:noProof/>
        </w:rPr>
        <mc:AlternateContent>
          <mc:Choice Requires="wps">
            <w:drawing>
              <wp:anchor distT="0" distB="0" distL="114300" distR="114300" simplePos="0" relativeHeight="251670528" behindDoc="0" locked="0" layoutInCell="1" allowOverlap="1" wp14:anchorId="410DC24B" wp14:editId="47E3822D">
                <wp:simplePos x="0" y="0"/>
                <wp:positionH relativeFrom="column">
                  <wp:posOffset>-156148</wp:posOffset>
                </wp:positionH>
                <wp:positionV relativeFrom="paragraph">
                  <wp:posOffset>8859371</wp:posOffset>
                </wp:positionV>
                <wp:extent cx="4953000" cy="894449"/>
                <wp:effectExtent l="0" t="0" r="0" b="0"/>
                <wp:wrapNone/>
                <wp:docPr id="1" name="Rectangle 1"/>
                <wp:cNvGraphicFramePr/>
                <a:graphic xmlns:a="http://schemas.openxmlformats.org/drawingml/2006/main">
                  <a:graphicData uri="http://schemas.microsoft.com/office/word/2010/wordprocessingShape">
                    <wps:wsp>
                      <wps:cNvSpPr/>
                      <wps:spPr>
                        <a:xfrm>
                          <a:off x="0" y="0"/>
                          <a:ext cx="4953000" cy="894449"/>
                        </a:xfrm>
                        <a:prstGeom prst="rect">
                          <a:avLst/>
                        </a:prstGeom>
                        <a:ln>
                          <a:noFill/>
                        </a:ln>
                      </wps:spPr>
                      <wps:txbx>
                        <w:txbxContent>
                          <w:p w14:paraId="5D5A3C37" w14:textId="77777777" w:rsidR="008426F1" w:rsidRDefault="002C2F4F" w:rsidP="00CC3C63">
                            <w:pPr>
                              <w:spacing w:after="0" w:line="259" w:lineRule="auto"/>
                              <w:ind w:left="0" w:firstLine="0"/>
                              <w:rPr>
                                <w:color w:val="FFFFFF" w:themeColor="background1"/>
                                <w:sz w:val="20"/>
                                <w:szCs w:val="20"/>
                              </w:rPr>
                            </w:pPr>
                            <w:r>
                              <w:rPr>
                                <w:color w:val="FFFFFF" w:themeColor="background1"/>
                                <w:sz w:val="20"/>
                                <w:szCs w:val="20"/>
                              </w:rPr>
                              <w:t>One Creechurch Place</w:t>
                            </w:r>
                          </w:p>
                          <w:p w14:paraId="69C50443" w14:textId="77777777" w:rsidR="002C2F4F" w:rsidRDefault="002C2F4F" w:rsidP="00CC3C63">
                            <w:pPr>
                              <w:spacing w:after="0" w:line="259" w:lineRule="auto"/>
                              <w:ind w:left="0" w:firstLine="0"/>
                              <w:rPr>
                                <w:color w:val="FFFFFF" w:themeColor="background1"/>
                                <w:sz w:val="20"/>
                                <w:szCs w:val="20"/>
                              </w:rPr>
                            </w:pPr>
                            <w:r>
                              <w:rPr>
                                <w:color w:val="FFFFFF" w:themeColor="background1"/>
                                <w:sz w:val="20"/>
                                <w:szCs w:val="20"/>
                              </w:rPr>
                              <w:t>Lon</w:t>
                            </w:r>
                            <w:r w:rsidR="00CC3C63">
                              <w:rPr>
                                <w:color w:val="FFFFFF" w:themeColor="background1"/>
                                <w:sz w:val="20"/>
                                <w:szCs w:val="20"/>
                              </w:rPr>
                              <w:t>don</w:t>
                            </w:r>
                          </w:p>
                          <w:p w14:paraId="464168F6" w14:textId="77777777" w:rsidR="00CC3C63" w:rsidRDefault="00CC3C63" w:rsidP="004E72FD">
                            <w:pPr>
                              <w:spacing w:after="160" w:line="259" w:lineRule="auto"/>
                              <w:ind w:left="0" w:firstLine="0"/>
                              <w:rPr>
                                <w:color w:val="FFFFFF" w:themeColor="background1"/>
                                <w:sz w:val="20"/>
                                <w:szCs w:val="20"/>
                              </w:rPr>
                            </w:pPr>
                            <w:r>
                              <w:rPr>
                                <w:color w:val="FFFFFF" w:themeColor="background1"/>
                                <w:sz w:val="20"/>
                                <w:szCs w:val="20"/>
                              </w:rPr>
                              <w:t>EC3A 5AF</w:t>
                            </w:r>
                          </w:p>
                          <w:p w14:paraId="5664916A" w14:textId="77777777" w:rsidR="004E72FD" w:rsidRPr="00CC3C63" w:rsidRDefault="009B66CE" w:rsidP="004E72FD">
                            <w:pPr>
                              <w:spacing w:after="160" w:line="259" w:lineRule="auto"/>
                              <w:ind w:left="0" w:firstLine="0"/>
                              <w:rPr>
                                <w:b/>
                                <w:color w:val="FFFFFF" w:themeColor="background1"/>
                                <w:sz w:val="20"/>
                                <w:szCs w:val="20"/>
                              </w:rPr>
                            </w:pPr>
                            <w:hyperlink r:id="rId11" w:history="1">
                              <w:r w:rsidR="002C2F4F" w:rsidRPr="00CC3C63">
                                <w:rPr>
                                  <w:rStyle w:val="Hyperlink"/>
                                  <w:b/>
                                  <w:color w:val="FFFFFF" w:themeColor="background1"/>
                                  <w:sz w:val="20"/>
                                  <w:szCs w:val="20"/>
                                </w:rPr>
                                <w:t>www.redarc.co.uk</w:t>
                              </w:r>
                            </w:hyperlink>
                            <w:r w:rsidR="002C2F4F" w:rsidRPr="00CC3C63">
                              <w:rPr>
                                <w:b/>
                                <w:color w:val="FFFFFF" w:themeColor="background1"/>
                                <w:sz w:val="20"/>
                                <w:szCs w:val="20"/>
                              </w:rP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10DC24B" id="Rectangle 1" o:spid="_x0000_s1036" style="position:absolute;left:0;text-align:left;margin-left:-12.3pt;margin-top:697.6pt;width:390pt;height:7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" filled="f" stroked="f">
                <v:textbox inset="0,0,0,0">
                  <w:txbxContent>
                    <w:p w14:paraId="5D5A3C37" w14:textId="77777777" w:rsidR="008426F1" w:rsidRDefault="002C2F4F" w:rsidP="00CC3C63">
                      <w:pPr>
                        <w:spacing w:after="0" w:line="259" w:lineRule="auto"/>
                        <w:ind w:left="0" w:firstLine="0"/>
                        <w:rPr>
                          <w:color w:val="FFFFFF" w:themeColor="background1"/>
                          <w:sz w:val="20"/>
                          <w:szCs w:val="20"/>
                        </w:rPr>
                      </w:pPr>
                      <w:r>
                        <w:rPr>
                          <w:color w:val="FFFFFF" w:themeColor="background1"/>
                          <w:sz w:val="20"/>
                          <w:szCs w:val="20"/>
                        </w:rPr>
                        <w:t>One Creechurch Place</w:t>
                      </w:r>
                    </w:p>
                    <w:p w14:paraId="69C50443" w14:textId="77777777" w:rsidR="002C2F4F" w:rsidRDefault="002C2F4F" w:rsidP="00CC3C63">
                      <w:pPr>
                        <w:spacing w:after="0" w:line="259" w:lineRule="auto"/>
                        <w:ind w:left="0" w:firstLine="0"/>
                        <w:rPr>
                          <w:color w:val="FFFFFF" w:themeColor="background1"/>
                          <w:sz w:val="20"/>
                          <w:szCs w:val="20"/>
                        </w:rPr>
                      </w:pPr>
                      <w:r>
                        <w:rPr>
                          <w:color w:val="FFFFFF" w:themeColor="background1"/>
                          <w:sz w:val="20"/>
                          <w:szCs w:val="20"/>
                        </w:rPr>
                        <w:t>Lon</w:t>
                      </w:r>
                      <w:r w:rsidR="00CC3C63">
                        <w:rPr>
                          <w:color w:val="FFFFFF" w:themeColor="background1"/>
                          <w:sz w:val="20"/>
                          <w:szCs w:val="20"/>
                        </w:rPr>
                        <w:t>don</w:t>
                      </w:r>
                    </w:p>
                    <w:p w14:paraId="464168F6" w14:textId="77777777" w:rsidR="00CC3C63" w:rsidRDefault="00CC3C63" w:rsidP="004E72FD">
                      <w:pPr>
                        <w:spacing w:after="160" w:line="259" w:lineRule="auto"/>
                        <w:ind w:left="0" w:firstLine="0"/>
                        <w:rPr>
                          <w:color w:val="FFFFFF" w:themeColor="background1"/>
                          <w:sz w:val="20"/>
                          <w:szCs w:val="20"/>
                        </w:rPr>
                      </w:pPr>
                      <w:r>
                        <w:rPr>
                          <w:color w:val="FFFFFF" w:themeColor="background1"/>
                          <w:sz w:val="20"/>
                          <w:szCs w:val="20"/>
                        </w:rPr>
                        <w:t>EC3A 5AF</w:t>
                      </w:r>
                    </w:p>
                    <w:p w14:paraId="5664916A" w14:textId="77777777" w:rsidR="004E72FD" w:rsidRPr="00CC3C63" w:rsidRDefault="009B66CE" w:rsidP="004E72FD">
                      <w:pPr>
                        <w:spacing w:after="160" w:line="259" w:lineRule="auto"/>
                        <w:ind w:left="0" w:firstLine="0"/>
                        <w:rPr>
                          <w:b/>
                          <w:color w:val="FFFFFF" w:themeColor="background1"/>
                          <w:sz w:val="20"/>
                          <w:szCs w:val="20"/>
                        </w:rPr>
                      </w:pPr>
                      <w:hyperlink r:id="rId12" w:history="1">
                        <w:r w:rsidR="002C2F4F" w:rsidRPr="00CC3C63">
                          <w:rPr>
                            <w:rStyle w:val="Hyperlink"/>
                            <w:b/>
                            <w:color w:val="FFFFFF" w:themeColor="background1"/>
                            <w:sz w:val="20"/>
                            <w:szCs w:val="20"/>
                          </w:rPr>
                          <w:t>www.redarc.co.uk</w:t>
                        </w:r>
                      </w:hyperlink>
                      <w:r w:rsidR="002C2F4F" w:rsidRPr="00CC3C63">
                        <w:rPr>
                          <w:b/>
                          <w:color w:val="FFFFFF" w:themeColor="background1"/>
                          <w:sz w:val="20"/>
                          <w:szCs w:val="20"/>
                        </w:rPr>
                        <w:t xml:space="preserve"> </w:t>
                      </w:r>
                    </w:p>
                  </w:txbxContent>
                </v:textbox>
              </v:rect>
            </w:pict>
          </mc:Fallback>
        </mc:AlternateContent>
      </w:r>
    </w:p>
    <w:sectPr w:rsidR="00C93948" w:rsidSect="00E61190">
      <w:pgSz w:w="11906" w:h="16838"/>
      <w:pgMar w:top="1134" w:right="1179" w:bottom="1134" w:left="1117"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5523" w14:textId="77777777" w:rsidR="00203012" w:rsidRDefault="00203012" w:rsidP="00203012">
      <w:pPr>
        <w:spacing w:after="0" w:line="240" w:lineRule="auto"/>
      </w:pPr>
      <w:r>
        <w:separator/>
      </w:r>
    </w:p>
  </w:endnote>
  <w:endnote w:type="continuationSeparator" w:id="0">
    <w:p w14:paraId="5015E132" w14:textId="77777777" w:rsidR="00203012" w:rsidRDefault="00203012" w:rsidP="0020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rope">
    <w:panose1 w:val="00000500000000000000"/>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C64E8" w14:textId="77777777" w:rsidR="00203012" w:rsidRDefault="00203012" w:rsidP="00203012">
      <w:pPr>
        <w:spacing w:after="0" w:line="240" w:lineRule="auto"/>
      </w:pPr>
      <w:r>
        <w:separator/>
      </w:r>
    </w:p>
  </w:footnote>
  <w:footnote w:type="continuationSeparator" w:id="0">
    <w:p w14:paraId="773BF0F8" w14:textId="77777777" w:rsidR="00203012" w:rsidRDefault="00203012" w:rsidP="00203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4CC"/>
    <w:multiLevelType w:val="hybridMultilevel"/>
    <w:tmpl w:val="13726398"/>
    <w:lvl w:ilvl="0" w:tplc="2D7C626C">
      <w:start w:val="1"/>
      <w:numFmt w:val="decimal"/>
      <w:pStyle w:val="Heading1"/>
      <w:lvlText w:val="%1."/>
      <w:lvlJc w:val="left"/>
      <w:pPr>
        <w:ind w:left="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lvl w:ilvl="1" w:tplc="58D69666">
      <w:start w:val="1"/>
      <w:numFmt w:val="lowerLetter"/>
      <w:lvlText w:val="%2"/>
      <w:lvlJc w:val="left"/>
      <w:pPr>
        <w:ind w:left="108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lvl w:ilvl="2" w:tplc="48065C60">
      <w:start w:val="1"/>
      <w:numFmt w:val="lowerRoman"/>
      <w:lvlText w:val="%3"/>
      <w:lvlJc w:val="left"/>
      <w:pPr>
        <w:ind w:left="180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lvl w:ilvl="3" w:tplc="253A6EA2">
      <w:start w:val="1"/>
      <w:numFmt w:val="decimal"/>
      <w:lvlText w:val="%4"/>
      <w:lvlJc w:val="left"/>
      <w:pPr>
        <w:ind w:left="252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lvl w:ilvl="4" w:tplc="A89035C8">
      <w:start w:val="1"/>
      <w:numFmt w:val="lowerLetter"/>
      <w:lvlText w:val="%5"/>
      <w:lvlJc w:val="left"/>
      <w:pPr>
        <w:ind w:left="324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lvl w:ilvl="5" w:tplc="B0C8726C">
      <w:start w:val="1"/>
      <w:numFmt w:val="lowerRoman"/>
      <w:lvlText w:val="%6"/>
      <w:lvlJc w:val="left"/>
      <w:pPr>
        <w:ind w:left="396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lvl w:ilvl="6" w:tplc="30E63938">
      <w:start w:val="1"/>
      <w:numFmt w:val="decimal"/>
      <w:lvlText w:val="%7"/>
      <w:lvlJc w:val="left"/>
      <w:pPr>
        <w:ind w:left="468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lvl w:ilvl="7" w:tplc="76D2C908">
      <w:start w:val="1"/>
      <w:numFmt w:val="lowerLetter"/>
      <w:lvlText w:val="%8"/>
      <w:lvlJc w:val="left"/>
      <w:pPr>
        <w:ind w:left="540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lvl w:ilvl="8" w:tplc="F2E4C396">
      <w:start w:val="1"/>
      <w:numFmt w:val="lowerRoman"/>
      <w:lvlText w:val="%9"/>
      <w:lvlJc w:val="left"/>
      <w:pPr>
        <w:ind w:left="6120"/>
      </w:pPr>
      <w:rPr>
        <w:rFonts w:ascii="Manrope" w:eastAsia="Manrope" w:hAnsi="Manrope" w:cs="Manrope"/>
        <w:b w:val="0"/>
        <w:i w:val="0"/>
        <w:strike w:val="0"/>
        <w:dstrike w:val="0"/>
        <w:color w:val="83515F"/>
        <w:sz w:val="48"/>
        <w:szCs w:val="48"/>
        <w:u w:val="none" w:color="000000"/>
        <w:bdr w:val="none" w:sz="0" w:space="0" w:color="auto"/>
        <w:shd w:val="clear" w:color="auto" w:fill="auto"/>
        <w:vertAlign w:val="baseline"/>
      </w:rPr>
    </w:lvl>
  </w:abstractNum>
  <w:abstractNum w:abstractNumId="1" w15:restartNumberingAfterBreak="0">
    <w:nsid w:val="09DE3D76"/>
    <w:multiLevelType w:val="hybridMultilevel"/>
    <w:tmpl w:val="4B8A5C0E"/>
    <w:lvl w:ilvl="0" w:tplc="DDE889CC">
      <w:start w:val="1"/>
      <w:numFmt w:val="bullet"/>
      <w:lvlText w:val="•"/>
      <w:lvlJc w:val="left"/>
      <w:pPr>
        <w:ind w:left="1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08E16">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B89E0C">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5CF46C">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6E2FAC">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66B4C6">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7A6E6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62844A">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9EBEEA">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243C67"/>
    <w:multiLevelType w:val="hybridMultilevel"/>
    <w:tmpl w:val="889E946C"/>
    <w:lvl w:ilvl="0" w:tplc="08090001">
      <w:start w:val="1"/>
      <w:numFmt w:val="bullet"/>
      <w:lvlText w:val=""/>
      <w:lvlJc w:val="left"/>
      <w:pPr>
        <w:ind w:left="10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3AA923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B01ADA">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FC691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EE2E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C82754">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01A1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0445C">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ED726">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A66274"/>
    <w:multiLevelType w:val="hybridMultilevel"/>
    <w:tmpl w:val="9252D784"/>
    <w:lvl w:ilvl="0" w:tplc="08090001">
      <w:start w:val="1"/>
      <w:numFmt w:val="bullet"/>
      <w:lvlText w:val=""/>
      <w:lvlJc w:val="left"/>
      <w:pPr>
        <w:ind w:left="102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062DEBC">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0E9450">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7CEF36">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8A3A1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8843BE">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9A462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2D35E">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86566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AF3F8B"/>
    <w:multiLevelType w:val="hybridMultilevel"/>
    <w:tmpl w:val="1E9A7366"/>
    <w:lvl w:ilvl="0" w:tplc="08090001">
      <w:start w:val="1"/>
      <w:numFmt w:val="bullet"/>
      <w:lvlText w:val=""/>
      <w:lvlJc w:val="left"/>
      <w:pPr>
        <w:ind w:left="102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C783C8A">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CA5654">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34EB5C">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A9866">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482E1E">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46A53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B059DE">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788292">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D71957"/>
    <w:multiLevelType w:val="hybridMultilevel"/>
    <w:tmpl w:val="7D5A833A"/>
    <w:lvl w:ilvl="0" w:tplc="08090001">
      <w:start w:val="1"/>
      <w:numFmt w:val="bullet"/>
      <w:lvlText w:val=""/>
      <w:lvlJc w:val="left"/>
      <w:pPr>
        <w:ind w:left="102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8F925C66">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0CAFEC">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C69908">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BCA736">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4E9A90">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129142">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94CFBA">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4A1834">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7B749E6"/>
    <w:multiLevelType w:val="hybridMultilevel"/>
    <w:tmpl w:val="A74A414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7" w15:restartNumberingAfterBreak="0">
    <w:nsid w:val="5FE46EB3"/>
    <w:multiLevelType w:val="hybridMultilevel"/>
    <w:tmpl w:val="3976DE42"/>
    <w:lvl w:ilvl="0" w:tplc="08090001">
      <w:start w:val="1"/>
      <w:numFmt w:val="bullet"/>
      <w:lvlText w:val=""/>
      <w:lvlJc w:val="left"/>
      <w:pPr>
        <w:ind w:left="102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DE8C122">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62ECC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7EB94C">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26B190">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1644D0">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0AD1E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804E6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E6841E">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6F04D7F"/>
    <w:multiLevelType w:val="hybridMultilevel"/>
    <w:tmpl w:val="73A86566"/>
    <w:lvl w:ilvl="0" w:tplc="50ECF83C">
      <w:start w:val="1"/>
      <w:numFmt w:val="bullet"/>
      <w:lvlText w:val="•"/>
      <w:lvlJc w:val="left"/>
      <w:pPr>
        <w:ind w:left="6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C9B2462A">
      <w:start w:val="1"/>
      <w:numFmt w:val="bullet"/>
      <w:lvlText w:val="o"/>
      <w:lvlJc w:val="left"/>
      <w:pPr>
        <w:ind w:left="1462"/>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2" w:tplc="3D124486">
      <w:start w:val="1"/>
      <w:numFmt w:val="bullet"/>
      <w:lvlText w:val="▪"/>
      <w:lvlJc w:val="left"/>
      <w:pPr>
        <w:ind w:left="2182"/>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3" w:tplc="2E2CC84C">
      <w:start w:val="1"/>
      <w:numFmt w:val="bullet"/>
      <w:lvlText w:val="•"/>
      <w:lvlJc w:val="left"/>
      <w:pPr>
        <w:ind w:left="290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9D46950">
      <w:start w:val="1"/>
      <w:numFmt w:val="bullet"/>
      <w:lvlText w:val="o"/>
      <w:lvlJc w:val="left"/>
      <w:pPr>
        <w:ind w:left="3622"/>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5" w:tplc="B9D4AF02">
      <w:start w:val="1"/>
      <w:numFmt w:val="bullet"/>
      <w:lvlText w:val="▪"/>
      <w:lvlJc w:val="left"/>
      <w:pPr>
        <w:ind w:left="4342"/>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6" w:tplc="5FEC7CE0">
      <w:start w:val="1"/>
      <w:numFmt w:val="bullet"/>
      <w:lvlText w:val="•"/>
      <w:lvlJc w:val="left"/>
      <w:pPr>
        <w:ind w:left="5062"/>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01BA7A28">
      <w:start w:val="1"/>
      <w:numFmt w:val="bullet"/>
      <w:lvlText w:val="o"/>
      <w:lvlJc w:val="left"/>
      <w:pPr>
        <w:ind w:left="5782"/>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lvl w:ilvl="8" w:tplc="CDC20F02">
      <w:start w:val="1"/>
      <w:numFmt w:val="bullet"/>
      <w:lvlText w:val="▪"/>
      <w:lvlJc w:val="left"/>
      <w:pPr>
        <w:ind w:left="6502"/>
      </w:pPr>
      <w:rPr>
        <w:rFonts w:ascii="Segoe UI Symbol" w:eastAsia="Segoe UI Symbol" w:hAnsi="Segoe UI Symbol" w:cs="Segoe UI Symbol"/>
        <w:b w:val="0"/>
        <w:i w:val="0"/>
        <w:strike w:val="0"/>
        <w:dstrike w:val="0"/>
        <w:color w:val="181717"/>
        <w:sz w:val="20"/>
        <w:szCs w:val="20"/>
        <w:u w:val="none" w:color="000000"/>
        <w:bdr w:val="none" w:sz="0" w:space="0" w:color="auto"/>
        <w:shd w:val="clear" w:color="auto" w:fill="auto"/>
        <w:vertAlign w:val="baseline"/>
      </w:rPr>
    </w:lvl>
  </w:abstractNum>
  <w:num w:numId="1" w16cid:durableId="1425220342">
    <w:abstractNumId w:val="8"/>
  </w:num>
  <w:num w:numId="2" w16cid:durableId="2127312447">
    <w:abstractNumId w:val="2"/>
  </w:num>
  <w:num w:numId="3" w16cid:durableId="738020928">
    <w:abstractNumId w:val="3"/>
  </w:num>
  <w:num w:numId="4" w16cid:durableId="1765151833">
    <w:abstractNumId w:val="4"/>
  </w:num>
  <w:num w:numId="5" w16cid:durableId="550582190">
    <w:abstractNumId w:val="7"/>
  </w:num>
  <w:num w:numId="6" w16cid:durableId="377436646">
    <w:abstractNumId w:val="1"/>
  </w:num>
  <w:num w:numId="7" w16cid:durableId="457719371">
    <w:abstractNumId w:val="5"/>
  </w:num>
  <w:num w:numId="8" w16cid:durableId="1605652635">
    <w:abstractNumId w:val="0"/>
  </w:num>
  <w:num w:numId="9" w16cid:durableId="1171483534">
    <w:abstractNumId w:val="0"/>
  </w:num>
  <w:num w:numId="10" w16cid:durableId="1338188471">
    <w:abstractNumId w:val="0"/>
  </w:num>
  <w:num w:numId="11" w16cid:durableId="604576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48"/>
    <w:rsid w:val="00006ACF"/>
    <w:rsid w:val="000128BC"/>
    <w:rsid w:val="00016D53"/>
    <w:rsid w:val="000309F3"/>
    <w:rsid w:val="0004018F"/>
    <w:rsid w:val="00071F93"/>
    <w:rsid w:val="00074C16"/>
    <w:rsid w:val="000A3DF8"/>
    <w:rsid w:val="000A5A4A"/>
    <w:rsid w:val="000B19AC"/>
    <w:rsid w:val="000C74CB"/>
    <w:rsid w:val="00101F3A"/>
    <w:rsid w:val="00105C47"/>
    <w:rsid w:val="001243CF"/>
    <w:rsid w:val="00160989"/>
    <w:rsid w:val="00162FF1"/>
    <w:rsid w:val="00176660"/>
    <w:rsid w:val="00183503"/>
    <w:rsid w:val="0018657F"/>
    <w:rsid w:val="0019283C"/>
    <w:rsid w:val="001B2FF2"/>
    <w:rsid w:val="001B585A"/>
    <w:rsid w:val="001B70B9"/>
    <w:rsid w:val="001C2942"/>
    <w:rsid w:val="001C41E4"/>
    <w:rsid w:val="001C51B6"/>
    <w:rsid w:val="001D1176"/>
    <w:rsid w:val="001E6779"/>
    <w:rsid w:val="001F0707"/>
    <w:rsid w:val="001F0E31"/>
    <w:rsid w:val="00201309"/>
    <w:rsid w:val="00203012"/>
    <w:rsid w:val="00235022"/>
    <w:rsid w:val="0025158A"/>
    <w:rsid w:val="00252AEB"/>
    <w:rsid w:val="00256D11"/>
    <w:rsid w:val="00260749"/>
    <w:rsid w:val="00265F5D"/>
    <w:rsid w:val="00271A42"/>
    <w:rsid w:val="00294FD1"/>
    <w:rsid w:val="002C2F4F"/>
    <w:rsid w:val="002C3D5C"/>
    <w:rsid w:val="002D6D14"/>
    <w:rsid w:val="00302336"/>
    <w:rsid w:val="0032350F"/>
    <w:rsid w:val="00342674"/>
    <w:rsid w:val="003520BF"/>
    <w:rsid w:val="003B2AA2"/>
    <w:rsid w:val="003B609B"/>
    <w:rsid w:val="003B6100"/>
    <w:rsid w:val="003C04A2"/>
    <w:rsid w:val="003E289B"/>
    <w:rsid w:val="00400DC5"/>
    <w:rsid w:val="00407414"/>
    <w:rsid w:val="00416FE9"/>
    <w:rsid w:val="00430989"/>
    <w:rsid w:val="00433F68"/>
    <w:rsid w:val="0044329C"/>
    <w:rsid w:val="004610DF"/>
    <w:rsid w:val="00477CF3"/>
    <w:rsid w:val="004871C9"/>
    <w:rsid w:val="004B518F"/>
    <w:rsid w:val="004B55D0"/>
    <w:rsid w:val="004B69CC"/>
    <w:rsid w:val="004C4BD0"/>
    <w:rsid w:val="004D4782"/>
    <w:rsid w:val="004E2C99"/>
    <w:rsid w:val="004E72FD"/>
    <w:rsid w:val="00551EA8"/>
    <w:rsid w:val="005557EA"/>
    <w:rsid w:val="0056184E"/>
    <w:rsid w:val="00570105"/>
    <w:rsid w:val="005933DE"/>
    <w:rsid w:val="005A07FA"/>
    <w:rsid w:val="005D151A"/>
    <w:rsid w:val="005D3321"/>
    <w:rsid w:val="005F0317"/>
    <w:rsid w:val="005F2D12"/>
    <w:rsid w:val="00604B1D"/>
    <w:rsid w:val="00614C49"/>
    <w:rsid w:val="00621711"/>
    <w:rsid w:val="00634DA8"/>
    <w:rsid w:val="006439EA"/>
    <w:rsid w:val="00661239"/>
    <w:rsid w:val="00661372"/>
    <w:rsid w:val="00671731"/>
    <w:rsid w:val="00681ECD"/>
    <w:rsid w:val="00687303"/>
    <w:rsid w:val="006923CD"/>
    <w:rsid w:val="006937ED"/>
    <w:rsid w:val="006B5ABE"/>
    <w:rsid w:val="006B5E4F"/>
    <w:rsid w:val="006C0AAA"/>
    <w:rsid w:val="006C34C9"/>
    <w:rsid w:val="006C600B"/>
    <w:rsid w:val="006C7705"/>
    <w:rsid w:val="006D25F5"/>
    <w:rsid w:val="006F38B2"/>
    <w:rsid w:val="00751801"/>
    <w:rsid w:val="00755EC5"/>
    <w:rsid w:val="007D08C8"/>
    <w:rsid w:val="00801774"/>
    <w:rsid w:val="008021FC"/>
    <w:rsid w:val="00805341"/>
    <w:rsid w:val="00805408"/>
    <w:rsid w:val="0083390F"/>
    <w:rsid w:val="0083527F"/>
    <w:rsid w:val="0083571D"/>
    <w:rsid w:val="008426F1"/>
    <w:rsid w:val="00845363"/>
    <w:rsid w:val="00851031"/>
    <w:rsid w:val="00852BFB"/>
    <w:rsid w:val="0086177B"/>
    <w:rsid w:val="00862EED"/>
    <w:rsid w:val="0087047C"/>
    <w:rsid w:val="00871082"/>
    <w:rsid w:val="00875A28"/>
    <w:rsid w:val="0089779A"/>
    <w:rsid w:val="008B23C2"/>
    <w:rsid w:val="008F5A97"/>
    <w:rsid w:val="00915435"/>
    <w:rsid w:val="00915808"/>
    <w:rsid w:val="009161FA"/>
    <w:rsid w:val="00920E7B"/>
    <w:rsid w:val="0092199D"/>
    <w:rsid w:val="00926402"/>
    <w:rsid w:val="0092655A"/>
    <w:rsid w:val="00932F09"/>
    <w:rsid w:val="00961FE3"/>
    <w:rsid w:val="00965267"/>
    <w:rsid w:val="00970EE8"/>
    <w:rsid w:val="00973C06"/>
    <w:rsid w:val="00975D5D"/>
    <w:rsid w:val="0098598F"/>
    <w:rsid w:val="009E6C1C"/>
    <w:rsid w:val="00A53437"/>
    <w:rsid w:val="00A5611F"/>
    <w:rsid w:val="00A622D5"/>
    <w:rsid w:val="00A904F4"/>
    <w:rsid w:val="00A961BC"/>
    <w:rsid w:val="00AB3DE6"/>
    <w:rsid w:val="00AB6D3C"/>
    <w:rsid w:val="00AD26BD"/>
    <w:rsid w:val="00B11C8E"/>
    <w:rsid w:val="00B13FD9"/>
    <w:rsid w:val="00B14C39"/>
    <w:rsid w:val="00B87BA1"/>
    <w:rsid w:val="00B94881"/>
    <w:rsid w:val="00BA4E5D"/>
    <w:rsid w:val="00BC2609"/>
    <w:rsid w:val="00BE1D2C"/>
    <w:rsid w:val="00BE2986"/>
    <w:rsid w:val="00BF0448"/>
    <w:rsid w:val="00BF1CA9"/>
    <w:rsid w:val="00C00358"/>
    <w:rsid w:val="00C26A5A"/>
    <w:rsid w:val="00C4112D"/>
    <w:rsid w:val="00C443B6"/>
    <w:rsid w:val="00C46980"/>
    <w:rsid w:val="00C61E8B"/>
    <w:rsid w:val="00C93948"/>
    <w:rsid w:val="00CB2FAA"/>
    <w:rsid w:val="00CC3C63"/>
    <w:rsid w:val="00CC5AAE"/>
    <w:rsid w:val="00CE7B6E"/>
    <w:rsid w:val="00D012A8"/>
    <w:rsid w:val="00D03704"/>
    <w:rsid w:val="00D17836"/>
    <w:rsid w:val="00D424EF"/>
    <w:rsid w:val="00D576A0"/>
    <w:rsid w:val="00D868E8"/>
    <w:rsid w:val="00DF07CA"/>
    <w:rsid w:val="00E05030"/>
    <w:rsid w:val="00E2299D"/>
    <w:rsid w:val="00E23DF9"/>
    <w:rsid w:val="00E31054"/>
    <w:rsid w:val="00E348BD"/>
    <w:rsid w:val="00E402C1"/>
    <w:rsid w:val="00E44810"/>
    <w:rsid w:val="00E44ABA"/>
    <w:rsid w:val="00E61190"/>
    <w:rsid w:val="00E72B45"/>
    <w:rsid w:val="00E910B9"/>
    <w:rsid w:val="00EB6A18"/>
    <w:rsid w:val="00ED523E"/>
    <w:rsid w:val="00EF258E"/>
    <w:rsid w:val="00EF474F"/>
    <w:rsid w:val="00F12022"/>
    <w:rsid w:val="00F61D6D"/>
    <w:rsid w:val="00F72F33"/>
    <w:rsid w:val="00F94668"/>
    <w:rsid w:val="00FB6264"/>
    <w:rsid w:val="00FC1F98"/>
    <w:rsid w:val="00FD22D3"/>
    <w:rsid w:val="00FD7301"/>
    <w:rsid w:val="00FD7AF1"/>
    <w:rsid w:val="00FE448E"/>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5AEAB5"/>
  <w15:docId w15:val="{8313EE69-E658-41E8-AA01-3747471D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32" w:hanging="10"/>
      <w:jc w:val="both"/>
    </w:pPr>
    <w:rPr>
      <w:rFonts w:ascii="Manrope" w:eastAsia="Manrope" w:hAnsi="Manrope" w:cs="Manrope"/>
      <w:color w:val="000000"/>
      <w:sz w:val="24"/>
    </w:rPr>
  </w:style>
  <w:style w:type="paragraph" w:styleId="Heading1">
    <w:name w:val="heading 1"/>
    <w:next w:val="Normal"/>
    <w:link w:val="Heading1Char"/>
    <w:uiPriority w:val="9"/>
    <w:unhideWhenUsed/>
    <w:qFormat/>
    <w:pPr>
      <w:keepNext/>
      <w:keepLines/>
      <w:numPr>
        <w:numId w:val="8"/>
      </w:numPr>
      <w:spacing w:after="0"/>
      <w:outlineLvl w:val="0"/>
    </w:pPr>
    <w:rPr>
      <w:rFonts w:ascii="Manrope" w:eastAsia="Manrope" w:hAnsi="Manrope" w:cs="Manrope"/>
      <w:color w:val="83515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anrope" w:eastAsia="Manrope" w:hAnsi="Manrope" w:cs="Manrope"/>
      <w:color w:val="83515F"/>
      <w:sz w:val="4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01F3A"/>
    <w:rPr>
      <w:color w:val="0563C1" w:themeColor="hyperlink"/>
      <w:u w:val="single"/>
    </w:rPr>
  </w:style>
  <w:style w:type="paragraph" w:styleId="Header">
    <w:name w:val="header"/>
    <w:basedOn w:val="Normal"/>
    <w:link w:val="HeaderChar"/>
    <w:uiPriority w:val="99"/>
    <w:unhideWhenUsed/>
    <w:rsid w:val="001C5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1B6"/>
    <w:rPr>
      <w:rFonts w:ascii="Manrope" w:eastAsia="Manrope" w:hAnsi="Manrope" w:cs="Manrope"/>
      <w:color w:val="000000"/>
      <w:sz w:val="24"/>
    </w:rPr>
  </w:style>
  <w:style w:type="paragraph" w:styleId="Footer">
    <w:name w:val="footer"/>
    <w:basedOn w:val="Normal"/>
    <w:link w:val="FooterChar"/>
    <w:uiPriority w:val="99"/>
    <w:unhideWhenUsed/>
    <w:rsid w:val="001C5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1B6"/>
    <w:rPr>
      <w:rFonts w:ascii="Manrope" w:eastAsia="Manrope" w:hAnsi="Manrope" w:cs="Manrope"/>
      <w:color w:val="000000"/>
      <w:sz w:val="24"/>
    </w:rPr>
  </w:style>
  <w:style w:type="character" w:customStyle="1" w:styleId="fontstyle01">
    <w:name w:val="fontstyle01"/>
    <w:basedOn w:val="DefaultParagraphFont"/>
    <w:rsid w:val="00671731"/>
    <w:rPr>
      <w:rFonts w:ascii="Calibri" w:hAnsi="Calibri" w:hint="default"/>
      <w:b w:val="0"/>
      <w:bCs w:val="0"/>
      <w:i w:val="0"/>
      <w:iCs w:val="0"/>
      <w:color w:val="000000"/>
      <w:sz w:val="22"/>
      <w:szCs w:val="22"/>
    </w:rPr>
  </w:style>
  <w:style w:type="paragraph" w:styleId="NoSpacing">
    <w:name w:val="No Spacing"/>
    <w:uiPriority w:val="1"/>
    <w:qFormat/>
    <w:rsid w:val="001C41E4"/>
    <w:pPr>
      <w:spacing w:after="0" w:line="240" w:lineRule="auto"/>
      <w:jc w:val="both"/>
    </w:pPr>
    <w:rPr>
      <w:rFonts w:ascii="Verdana" w:eastAsiaTheme="minorHAnsi" w:hAnsi="Verdana"/>
      <w:color w:val="162836"/>
      <w:sz w:val="20"/>
      <w:szCs w:val="20"/>
      <w:lang w:eastAsia="en-US"/>
    </w:rPr>
  </w:style>
  <w:style w:type="paragraph" w:styleId="ListParagraph">
    <w:name w:val="List Paragraph"/>
    <w:basedOn w:val="Normal"/>
    <w:uiPriority w:val="34"/>
    <w:qFormat/>
    <w:rsid w:val="00BC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quiries@redarc.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dar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arc.co.uk" TargetMode="Externa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Hyperion Group Services</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Jackson</dc:creator>
  <cp:keywords/>
  <cp:lastModifiedBy>Aled Powell</cp:lastModifiedBy>
  <cp:revision>2</cp:revision>
  <cp:lastPrinted>2023-04-28T09:29:00Z</cp:lastPrinted>
  <dcterms:created xsi:type="dcterms:W3CDTF">2024-01-30T14:53:00Z</dcterms:created>
  <dcterms:modified xsi:type="dcterms:W3CDTF">2024-01-30T14:53:00Z</dcterms:modified>
</cp:coreProperties>
</file>